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9568"/>
      </w:tblGrid>
      <w:tr w:rsidR="000E68C4" w:rsidRPr="000A1443" w:rsidTr="00427FBF">
        <w:tc>
          <w:tcPr>
            <w:tcW w:w="9568" w:type="dxa"/>
          </w:tcPr>
          <w:p w:rsidR="000E68C4" w:rsidRPr="005411DB" w:rsidRDefault="000E68C4" w:rsidP="00427FBF">
            <w:pPr>
              <w:tabs>
                <w:tab w:val="left" w:pos="238"/>
              </w:tabs>
              <w:suppressAutoHyphens/>
              <w:rPr>
                <w:sz w:val="12"/>
                <w:szCs w:val="12"/>
              </w:rPr>
            </w:pPr>
            <w:r>
              <w:tab/>
            </w:r>
          </w:p>
          <w:p w:rsidR="000E68C4" w:rsidRPr="00571548" w:rsidRDefault="000E68C4" w:rsidP="00427FBF">
            <w:pPr>
              <w:pStyle w:val="Cmsor2"/>
              <w:spacing w:before="0" w:after="0"/>
              <w:jc w:val="right"/>
              <w:rPr>
                <w:rFonts w:ascii="Times New Roman" w:hAnsi="Times New Roman"/>
                <w:b w:val="0"/>
                <w:i w:val="0"/>
                <w:sz w:val="24"/>
                <w:szCs w:val="24"/>
              </w:rPr>
            </w:pPr>
            <w:r>
              <w:rPr>
                <w:rFonts w:ascii="Times New Roman" w:hAnsi="Times New Roman"/>
                <w:b w:val="0"/>
                <w:i w:val="0"/>
                <w:sz w:val="24"/>
                <w:szCs w:val="24"/>
              </w:rPr>
              <w:t xml:space="preserve"> </w:t>
            </w:r>
            <w:bookmarkStart w:id="0" w:name="_Toc476295869"/>
            <w:r>
              <w:rPr>
                <w:rFonts w:ascii="Times New Roman" w:hAnsi="Times New Roman"/>
                <w:b w:val="0"/>
                <w:i w:val="0"/>
                <w:sz w:val="24"/>
                <w:szCs w:val="24"/>
              </w:rPr>
              <w:t>Kiegészítő közbeszerzési dokumentum</w:t>
            </w:r>
            <w:r w:rsidRPr="00571548">
              <w:rPr>
                <w:rFonts w:ascii="Times New Roman" w:hAnsi="Times New Roman"/>
                <w:b w:val="0"/>
                <w:i w:val="0"/>
                <w:sz w:val="24"/>
                <w:szCs w:val="24"/>
              </w:rPr>
              <w:t xml:space="preserve"> 1. sz. melléklet</w:t>
            </w:r>
            <w:bookmarkEnd w:id="0"/>
          </w:p>
          <w:p w:rsidR="000E68C4" w:rsidRDefault="000E68C4" w:rsidP="00427FBF">
            <w:pPr>
              <w:suppressAutoHyphens/>
              <w:rPr>
                <w:b/>
                <w:sz w:val="28"/>
                <w:szCs w:val="28"/>
              </w:rPr>
            </w:pPr>
          </w:p>
          <w:p w:rsidR="000E68C4" w:rsidRPr="00571548" w:rsidRDefault="000E68C4" w:rsidP="00427FBF">
            <w:pPr>
              <w:pStyle w:val="Cmsor2"/>
              <w:spacing w:before="0" w:after="0"/>
              <w:jc w:val="center"/>
              <w:rPr>
                <w:rFonts w:ascii="Times New Roman" w:hAnsi="Times New Roman"/>
                <w:i w:val="0"/>
              </w:rPr>
            </w:pPr>
            <w:bookmarkStart w:id="1" w:name="_Toc476295870"/>
            <w:r w:rsidRPr="00571548">
              <w:rPr>
                <w:rFonts w:ascii="Times New Roman" w:hAnsi="Times New Roman"/>
                <w:i w:val="0"/>
              </w:rPr>
              <w:t>FELOLVASÓLAP</w:t>
            </w:r>
            <w:bookmarkEnd w:id="1"/>
          </w:p>
          <w:p w:rsidR="000E68C4" w:rsidRDefault="000E68C4" w:rsidP="00427FBF">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0E68C4" w:rsidRPr="000A1443" w:rsidTr="00427FBF">
              <w:tc>
                <w:tcPr>
                  <w:tcW w:w="3652" w:type="dxa"/>
                </w:tcPr>
                <w:p w:rsidR="000E68C4" w:rsidRPr="000A1443" w:rsidRDefault="000E68C4" w:rsidP="00427FBF">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0E68C4" w:rsidRPr="000A1443" w:rsidRDefault="000E68C4" w:rsidP="00427FBF">
                  <w:pPr>
                    <w:spacing w:before="60" w:after="60" w:line="280" w:lineRule="exact"/>
                  </w:pPr>
                </w:p>
              </w:tc>
            </w:tr>
            <w:tr w:rsidR="000E68C4" w:rsidRPr="000A1443" w:rsidTr="00427FBF">
              <w:trPr>
                <w:trHeight w:val="413"/>
              </w:trPr>
              <w:tc>
                <w:tcPr>
                  <w:tcW w:w="3652" w:type="dxa"/>
                </w:tcPr>
                <w:p w:rsidR="000E68C4" w:rsidRPr="000A1443" w:rsidRDefault="000E68C4" w:rsidP="00427FBF">
                  <w:pPr>
                    <w:spacing w:before="60" w:after="60" w:line="260" w:lineRule="exact"/>
                  </w:pPr>
                  <w:r>
                    <w:tab/>
                  </w:r>
                  <w:r w:rsidRPr="000A1443">
                    <w:t>Kapcsolattartó neve:</w:t>
                  </w:r>
                </w:p>
              </w:tc>
              <w:tc>
                <w:tcPr>
                  <w:tcW w:w="5456" w:type="dxa"/>
                </w:tcPr>
                <w:p w:rsidR="000E68C4" w:rsidRPr="000A1443" w:rsidRDefault="000E68C4" w:rsidP="00427FBF">
                  <w:pPr>
                    <w:spacing w:before="60" w:after="60" w:line="280" w:lineRule="exact"/>
                  </w:pPr>
                </w:p>
              </w:tc>
            </w:tr>
            <w:tr w:rsidR="000E68C4" w:rsidRPr="000A1443" w:rsidTr="00427FBF">
              <w:tc>
                <w:tcPr>
                  <w:tcW w:w="3652" w:type="dxa"/>
                </w:tcPr>
                <w:p w:rsidR="000E68C4" w:rsidRPr="000A1443" w:rsidRDefault="000E68C4" w:rsidP="00427FBF">
                  <w:pPr>
                    <w:spacing w:before="60" w:after="60" w:line="260" w:lineRule="exact"/>
                  </w:pPr>
                  <w:r>
                    <w:tab/>
                  </w:r>
                  <w:r w:rsidRPr="000A1443">
                    <w:t>Ajánlattevő címe:</w:t>
                  </w:r>
                </w:p>
              </w:tc>
              <w:tc>
                <w:tcPr>
                  <w:tcW w:w="5456" w:type="dxa"/>
                </w:tcPr>
                <w:p w:rsidR="000E68C4" w:rsidRPr="000A1443" w:rsidRDefault="000E68C4" w:rsidP="00427FBF">
                  <w:pPr>
                    <w:spacing w:before="60" w:after="60" w:line="280" w:lineRule="exact"/>
                  </w:pPr>
                </w:p>
              </w:tc>
            </w:tr>
            <w:tr w:rsidR="000E68C4" w:rsidRPr="000A1443" w:rsidTr="00427FBF">
              <w:tc>
                <w:tcPr>
                  <w:tcW w:w="3652" w:type="dxa"/>
                </w:tcPr>
                <w:p w:rsidR="000E68C4" w:rsidRPr="000A1443" w:rsidRDefault="000E68C4" w:rsidP="00427FBF">
                  <w:pPr>
                    <w:spacing w:before="60" w:after="60" w:line="260" w:lineRule="exact"/>
                  </w:pPr>
                  <w:r>
                    <w:tab/>
                  </w:r>
                  <w:r w:rsidRPr="000A1443">
                    <w:t>Ajánlattevő telefonszáma:</w:t>
                  </w:r>
                </w:p>
              </w:tc>
              <w:tc>
                <w:tcPr>
                  <w:tcW w:w="5456" w:type="dxa"/>
                </w:tcPr>
                <w:p w:rsidR="000E68C4" w:rsidRPr="000A1443" w:rsidRDefault="000E68C4" w:rsidP="00427FBF">
                  <w:pPr>
                    <w:spacing w:before="60" w:after="60" w:line="280" w:lineRule="exact"/>
                  </w:pPr>
                </w:p>
              </w:tc>
            </w:tr>
            <w:tr w:rsidR="000E68C4" w:rsidRPr="000A1443" w:rsidTr="00427FBF">
              <w:tc>
                <w:tcPr>
                  <w:tcW w:w="3652" w:type="dxa"/>
                </w:tcPr>
                <w:p w:rsidR="000E68C4" w:rsidRPr="000A1443" w:rsidRDefault="000E68C4" w:rsidP="00427FBF">
                  <w:pPr>
                    <w:spacing w:before="60" w:after="120" w:line="260" w:lineRule="exact"/>
                  </w:pPr>
                  <w:r>
                    <w:tab/>
                  </w:r>
                  <w:r w:rsidRPr="000A1443">
                    <w:t>Ajánlattevő telefaxszáma:</w:t>
                  </w:r>
                </w:p>
              </w:tc>
              <w:tc>
                <w:tcPr>
                  <w:tcW w:w="5456" w:type="dxa"/>
                </w:tcPr>
                <w:p w:rsidR="000E68C4" w:rsidRPr="000A1443" w:rsidRDefault="000E68C4" w:rsidP="00427FBF">
                  <w:pPr>
                    <w:spacing w:line="280" w:lineRule="exact"/>
                  </w:pPr>
                </w:p>
              </w:tc>
            </w:tr>
            <w:tr w:rsidR="000E68C4" w:rsidRPr="000A1443" w:rsidTr="00427FBF">
              <w:tc>
                <w:tcPr>
                  <w:tcW w:w="3652" w:type="dxa"/>
                </w:tcPr>
                <w:p w:rsidR="000E68C4" w:rsidRDefault="000E68C4" w:rsidP="00427FBF">
                  <w:pPr>
                    <w:spacing w:before="60"/>
                  </w:pPr>
                  <w:r>
                    <w:tab/>
                  </w:r>
                  <w:r w:rsidRPr="000A1443">
                    <w:t>Ajánlattevő e-mail címe:</w:t>
                  </w:r>
                </w:p>
              </w:tc>
              <w:tc>
                <w:tcPr>
                  <w:tcW w:w="5456" w:type="dxa"/>
                </w:tcPr>
                <w:p w:rsidR="000E68C4" w:rsidRPr="000A1443" w:rsidRDefault="000E68C4" w:rsidP="00427FBF">
                  <w:pPr>
                    <w:spacing w:line="280" w:lineRule="exact"/>
                  </w:pPr>
                </w:p>
              </w:tc>
            </w:tr>
          </w:tbl>
          <w:p w:rsidR="000E68C4" w:rsidRDefault="000E68C4" w:rsidP="00427FBF">
            <w:pPr>
              <w:jc w:val="both"/>
              <w:rPr>
                <w:b/>
              </w:rPr>
            </w:pPr>
          </w:p>
          <w:p w:rsidR="000E68C4" w:rsidRDefault="000E68C4" w:rsidP="00427FBF">
            <w:pPr>
              <w:spacing w:after="120"/>
              <w:rPr>
                <w:rFonts w:eastAsia="Calibri"/>
                <w:bCs/>
                <w:i/>
                <w:snapToGrid w:val="0"/>
                <w:lang w:eastAsia="en-US"/>
              </w:rPr>
            </w:pPr>
            <w:r>
              <w:rPr>
                <w:b/>
              </w:rPr>
              <w:t xml:space="preserve">2. </w:t>
            </w:r>
            <w:r w:rsidRPr="000A1443">
              <w:rPr>
                <w:b/>
              </w:rPr>
              <w:t>Az ajánlat tárgya:</w:t>
            </w:r>
            <w:r w:rsidRPr="001358A0">
              <w:t xml:space="preserve"> </w:t>
            </w:r>
          </w:p>
          <w:p w:rsidR="000E68C4" w:rsidRDefault="000E68C4" w:rsidP="00427FBF">
            <w:pPr>
              <w:spacing w:after="120"/>
            </w:pPr>
            <w:r>
              <w:t>„</w:t>
            </w:r>
            <w:r w:rsidRPr="00311F69">
              <w:rPr>
                <w:bCs/>
              </w:rPr>
              <w:t>AS-350B típusú helikopterek fenntartása 2018-2019</w:t>
            </w:r>
            <w:r>
              <w:t>”</w:t>
            </w:r>
          </w:p>
          <w:p w:rsidR="000E68C4" w:rsidRPr="00FB54EF" w:rsidRDefault="000E68C4" w:rsidP="000E68C4">
            <w:pPr>
              <w:pStyle w:val="Listaszerbekezds"/>
              <w:numPr>
                <w:ilvl w:val="0"/>
                <w:numId w:val="1"/>
              </w:numPr>
              <w:spacing w:after="120"/>
              <w:rPr>
                <w:b/>
              </w:rPr>
            </w:pPr>
            <w:r w:rsidRPr="00FB54EF">
              <w:rPr>
                <w:b/>
              </w:rPr>
              <w:t>rés</w:t>
            </w:r>
            <w:r>
              <w:rPr>
                <w:b/>
              </w:rPr>
              <w:t>zszempont,</w:t>
            </w:r>
            <w:r w:rsidRPr="00FB54EF">
              <w:rPr>
                <w:b/>
              </w:rPr>
              <w:t xml:space="preserve"> Ajánlati ár (HUF)</w:t>
            </w:r>
            <w:r>
              <w:rPr>
                <w:b/>
              </w:rPr>
              <w:t>:</w:t>
            </w:r>
          </w:p>
          <w:tbl>
            <w:tblPr>
              <w:tblStyle w:val="Rcsostblzat"/>
              <w:tblW w:w="9493" w:type="dxa"/>
              <w:tblLayout w:type="fixed"/>
              <w:tblLook w:val="04A0" w:firstRow="1" w:lastRow="0" w:firstColumn="1" w:lastColumn="0" w:noHBand="0" w:noVBand="1"/>
            </w:tblPr>
            <w:tblGrid>
              <w:gridCol w:w="634"/>
              <w:gridCol w:w="1913"/>
              <w:gridCol w:w="2126"/>
              <w:gridCol w:w="1701"/>
              <w:gridCol w:w="1276"/>
              <w:gridCol w:w="1843"/>
            </w:tblGrid>
            <w:tr w:rsidR="000E68C4" w:rsidRPr="006D4658" w:rsidTr="00427FBF">
              <w:tc>
                <w:tcPr>
                  <w:tcW w:w="634" w:type="dxa"/>
                </w:tcPr>
                <w:p w:rsidR="000E68C4" w:rsidRPr="00BB6F01" w:rsidRDefault="000E68C4" w:rsidP="00427FBF">
                  <w:pPr>
                    <w:spacing w:after="120"/>
                    <w:rPr>
                      <w:b/>
                    </w:rPr>
                  </w:pPr>
                  <w:r w:rsidRPr="00BB6F01">
                    <w:rPr>
                      <w:b/>
                    </w:rPr>
                    <w:t>Fsz.</w:t>
                  </w:r>
                </w:p>
              </w:tc>
              <w:tc>
                <w:tcPr>
                  <w:tcW w:w="1913" w:type="dxa"/>
                  <w:vAlign w:val="center"/>
                </w:tcPr>
                <w:p w:rsidR="000E68C4" w:rsidRPr="00BB6F01" w:rsidRDefault="000E68C4" w:rsidP="00427FBF">
                  <w:pPr>
                    <w:pStyle w:val="Listaszerbekezds"/>
                    <w:ind w:left="0"/>
                    <w:contextualSpacing w:val="0"/>
                    <w:jc w:val="center"/>
                    <w:rPr>
                      <w:b/>
                    </w:rPr>
                  </w:pPr>
                  <w:r>
                    <w:rPr>
                      <w:b/>
                    </w:rPr>
                    <w:t xml:space="preserve">Megnevezés </w:t>
                  </w:r>
                </w:p>
              </w:tc>
              <w:tc>
                <w:tcPr>
                  <w:tcW w:w="2126" w:type="dxa"/>
                </w:tcPr>
                <w:p w:rsidR="000E68C4" w:rsidRPr="00BB6F01" w:rsidRDefault="000E68C4" w:rsidP="00427FBF">
                  <w:pPr>
                    <w:pStyle w:val="Listaszerbekezds"/>
                    <w:ind w:left="-108"/>
                    <w:contextualSpacing w:val="0"/>
                    <w:jc w:val="center"/>
                    <w:rPr>
                      <w:b/>
                    </w:rPr>
                  </w:pPr>
                  <w:r>
                    <w:rPr>
                      <w:b/>
                    </w:rPr>
                    <w:t>C</w:t>
                  </w:r>
                  <w:r w:rsidRPr="00BB6F01">
                    <w:rPr>
                      <w:b/>
                    </w:rPr>
                    <w:t>ikkszám (adott esetben)</w:t>
                  </w:r>
                </w:p>
              </w:tc>
              <w:tc>
                <w:tcPr>
                  <w:tcW w:w="1701" w:type="dxa"/>
                </w:tcPr>
                <w:p w:rsidR="000E68C4" w:rsidRPr="00BB6F01" w:rsidRDefault="000E68C4" w:rsidP="00427FBF">
                  <w:pPr>
                    <w:pStyle w:val="Listaszerbekezds"/>
                    <w:ind w:left="-108"/>
                    <w:contextualSpacing w:val="0"/>
                    <w:jc w:val="center"/>
                    <w:rPr>
                      <w:b/>
                    </w:rPr>
                  </w:pPr>
                  <w:r w:rsidRPr="00BB6F01">
                    <w:rPr>
                      <w:b/>
                    </w:rPr>
                    <w:t>Tervezett mennyiség</w:t>
                  </w:r>
                  <w:r>
                    <w:rPr>
                      <w:b/>
                    </w:rPr>
                    <w:t xml:space="preserve"> (adott esetben)</w:t>
                  </w:r>
                </w:p>
              </w:tc>
              <w:tc>
                <w:tcPr>
                  <w:tcW w:w="1276" w:type="dxa"/>
                </w:tcPr>
                <w:p w:rsidR="000E68C4" w:rsidRPr="00BB6F01" w:rsidRDefault="000E68C4" w:rsidP="00427FBF">
                  <w:pPr>
                    <w:pStyle w:val="Listaszerbekezds"/>
                    <w:ind w:left="-108"/>
                    <w:contextualSpacing w:val="0"/>
                    <w:jc w:val="center"/>
                    <w:rPr>
                      <w:b/>
                    </w:rPr>
                  </w:pPr>
                  <w:r w:rsidRPr="00BB6F01">
                    <w:rPr>
                      <w:b/>
                    </w:rPr>
                    <w:t>Bruttó egységár, HUF</w:t>
                  </w:r>
                </w:p>
              </w:tc>
              <w:tc>
                <w:tcPr>
                  <w:tcW w:w="1843" w:type="dxa"/>
                </w:tcPr>
                <w:p w:rsidR="000E68C4" w:rsidRPr="00BB6F01" w:rsidRDefault="000E68C4" w:rsidP="00427FBF">
                  <w:pPr>
                    <w:pStyle w:val="Listaszerbekezds"/>
                    <w:ind w:left="0"/>
                    <w:contextualSpacing w:val="0"/>
                    <w:jc w:val="center"/>
                    <w:rPr>
                      <w:b/>
                    </w:rPr>
                  </w:pPr>
                  <w:r w:rsidRPr="00BB6F01">
                    <w:rPr>
                      <w:b/>
                    </w:rPr>
                    <w:t>Bruttó összár, HUF</w:t>
                  </w:r>
                </w:p>
              </w:tc>
            </w:tr>
            <w:tr w:rsidR="000E68C4" w:rsidRPr="006D4658" w:rsidTr="00427FBF">
              <w:tc>
                <w:tcPr>
                  <w:tcW w:w="634" w:type="dxa"/>
                  <w:vAlign w:val="center"/>
                </w:tcPr>
                <w:p w:rsidR="000E68C4" w:rsidRPr="00A75732" w:rsidRDefault="000E68C4" w:rsidP="00427FBF">
                  <w:pPr>
                    <w:spacing w:after="120"/>
                    <w:jc w:val="center"/>
                  </w:pPr>
                  <w:r w:rsidRPr="00A75732">
                    <w:t>1.</w:t>
                  </w:r>
                </w:p>
              </w:tc>
              <w:tc>
                <w:tcPr>
                  <w:tcW w:w="1913" w:type="dxa"/>
                  <w:vAlign w:val="center"/>
                </w:tcPr>
                <w:p w:rsidR="000E68C4" w:rsidRPr="00DC3DA2" w:rsidRDefault="000E68C4" w:rsidP="00427FBF">
                  <w:pPr>
                    <w:jc w:val="center"/>
                  </w:pPr>
                  <w:r w:rsidRPr="00DC3DA2">
                    <w:rPr>
                      <w:rFonts w:eastAsia="Calibri"/>
                    </w:rPr>
                    <w:t>Mérnöki óradíj (eseti meghibásodás elhárításával összefüggő)</w:t>
                  </w:r>
                </w:p>
              </w:tc>
              <w:tc>
                <w:tcPr>
                  <w:tcW w:w="2126" w:type="dxa"/>
                  <w:vAlign w:val="center"/>
                </w:tcPr>
                <w:p w:rsidR="000E68C4" w:rsidRPr="00DC3DA2" w:rsidRDefault="000E68C4" w:rsidP="00427FBF">
                  <w:pPr>
                    <w:spacing w:after="120"/>
                    <w:jc w:val="center"/>
                    <w:rPr>
                      <w:rFonts w:eastAsia="Calibri"/>
                    </w:rPr>
                  </w:pPr>
                  <w:r>
                    <w:rPr>
                      <w:rFonts w:eastAsia="Calibri"/>
                    </w:rPr>
                    <w:t>-</w:t>
                  </w:r>
                </w:p>
              </w:tc>
              <w:tc>
                <w:tcPr>
                  <w:tcW w:w="1701" w:type="dxa"/>
                  <w:vAlign w:val="center"/>
                </w:tcPr>
                <w:p w:rsidR="000E68C4" w:rsidRPr="006D4658" w:rsidRDefault="000E68C4" w:rsidP="00427FBF">
                  <w:pPr>
                    <w:spacing w:after="120"/>
                    <w:jc w:val="center"/>
                    <w:rPr>
                      <w:b/>
                    </w:rPr>
                  </w:pPr>
                  <w:r w:rsidRPr="00DC3DA2">
                    <w:rPr>
                      <w:rFonts w:eastAsia="Calibri"/>
                    </w:rPr>
                    <w:t>100 óra</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rsidRPr="00A75732">
                    <w:t>2.</w:t>
                  </w:r>
                </w:p>
              </w:tc>
              <w:tc>
                <w:tcPr>
                  <w:tcW w:w="1913" w:type="dxa"/>
                  <w:vAlign w:val="center"/>
                </w:tcPr>
                <w:p w:rsidR="000E68C4" w:rsidRPr="00DC3DA2" w:rsidRDefault="000E68C4" w:rsidP="00427FBF">
                  <w:pPr>
                    <w:jc w:val="center"/>
                  </w:pPr>
                  <w:r w:rsidRPr="00DC3DA2">
                    <w:rPr>
                      <w:rFonts w:eastAsia="Calibri"/>
                    </w:rPr>
                    <w:t>Szerelő óradíj (eseti meghibásodás elhárításával összefüggő) /</w:t>
                  </w:r>
                </w:p>
              </w:tc>
              <w:tc>
                <w:tcPr>
                  <w:tcW w:w="2126" w:type="dxa"/>
                  <w:vAlign w:val="center"/>
                </w:tcPr>
                <w:p w:rsidR="000E68C4" w:rsidRPr="00DC3DA2" w:rsidRDefault="000E68C4" w:rsidP="00427FBF">
                  <w:pPr>
                    <w:spacing w:after="120"/>
                    <w:jc w:val="center"/>
                    <w:rPr>
                      <w:rFonts w:eastAsia="Calibri"/>
                    </w:rPr>
                  </w:pPr>
                  <w:r>
                    <w:rPr>
                      <w:rFonts w:eastAsia="Calibri"/>
                    </w:rPr>
                    <w:t>-</w:t>
                  </w:r>
                </w:p>
              </w:tc>
              <w:tc>
                <w:tcPr>
                  <w:tcW w:w="1701" w:type="dxa"/>
                  <w:vAlign w:val="center"/>
                </w:tcPr>
                <w:p w:rsidR="000E68C4" w:rsidRPr="006D4658" w:rsidRDefault="000E68C4" w:rsidP="00427FBF">
                  <w:pPr>
                    <w:spacing w:after="120"/>
                    <w:jc w:val="center"/>
                    <w:rPr>
                      <w:b/>
                    </w:rPr>
                  </w:pPr>
                  <w:r w:rsidRPr="00DC3DA2">
                    <w:rPr>
                      <w:rFonts w:eastAsia="Calibri"/>
                    </w:rPr>
                    <w:t>400 óra</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rsidRPr="00A75732">
                    <w:t>3.</w:t>
                  </w:r>
                </w:p>
              </w:tc>
              <w:tc>
                <w:tcPr>
                  <w:tcW w:w="1913" w:type="dxa"/>
                  <w:vAlign w:val="center"/>
                </w:tcPr>
                <w:p w:rsidR="000E68C4" w:rsidRPr="00DC3DA2" w:rsidRDefault="000E68C4" w:rsidP="00427FBF">
                  <w:pPr>
                    <w:jc w:val="center"/>
                  </w:pPr>
                  <w:r w:rsidRPr="00DC3DA2">
                    <w:rPr>
                      <w:rFonts w:eastAsia="Calibri"/>
                    </w:rPr>
                    <w:t>Kiszállási díj/km (eseti meghibásodás elhárításával összefüggő) /</w:t>
                  </w:r>
                </w:p>
              </w:tc>
              <w:tc>
                <w:tcPr>
                  <w:tcW w:w="2126" w:type="dxa"/>
                  <w:vAlign w:val="center"/>
                </w:tcPr>
                <w:p w:rsidR="000E68C4" w:rsidRPr="00DC3DA2" w:rsidRDefault="000E68C4" w:rsidP="00427FBF">
                  <w:pPr>
                    <w:spacing w:after="120"/>
                    <w:jc w:val="center"/>
                    <w:rPr>
                      <w:rFonts w:eastAsia="Calibri"/>
                    </w:rPr>
                  </w:pPr>
                  <w:r>
                    <w:rPr>
                      <w:rFonts w:eastAsia="Calibri"/>
                    </w:rPr>
                    <w:t>-</w:t>
                  </w:r>
                </w:p>
              </w:tc>
              <w:tc>
                <w:tcPr>
                  <w:tcW w:w="1701" w:type="dxa"/>
                  <w:vAlign w:val="center"/>
                </w:tcPr>
                <w:p w:rsidR="000E68C4" w:rsidRPr="006D4658" w:rsidRDefault="000E68C4" w:rsidP="00427FBF">
                  <w:pPr>
                    <w:spacing w:after="120"/>
                    <w:jc w:val="center"/>
                    <w:rPr>
                      <w:b/>
                    </w:rPr>
                  </w:pPr>
                  <w:r w:rsidRPr="00DC3DA2">
                    <w:rPr>
                      <w:rFonts w:eastAsia="Calibri"/>
                    </w:rPr>
                    <w:t>3000 km</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9493" w:type="dxa"/>
                  <w:gridSpan w:val="6"/>
                  <w:vAlign w:val="center"/>
                </w:tcPr>
                <w:p w:rsidR="000E68C4" w:rsidRPr="006D4658" w:rsidRDefault="000E68C4" w:rsidP="00427FBF">
                  <w:pPr>
                    <w:spacing w:after="120"/>
                    <w:rPr>
                      <w:b/>
                    </w:rPr>
                  </w:pPr>
                  <w:r>
                    <w:rPr>
                      <w:b/>
                    </w:rPr>
                    <w:t>Beszerzés</w:t>
                  </w:r>
                </w:p>
              </w:tc>
            </w:tr>
            <w:tr w:rsidR="000E68C4" w:rsidRPr="006D4658" w:rsidTr="00427FBF">
              <w:tc>
                <w:tcPr>
                  <w:tcW w:w="634" w:type="dxa"/>
                  <w:vAlign w:val="center"/>
                </w:tcPr>
                <w:p w:rsidR="000E68C4" w:rsidRPr="00A75732" w:rsidRDefault="000E68C4" w:rsidP="00427FBF">
                  <w:pPr>
                    <w:spacing w:after="120"/>
                    <w:jc w:val="center"/>
                  </w:pPr>
                  <w:r>
                    <w:t>4.</w:t>
                  </w:r>
                </w:p>
              </w:tc>
              <w:tc>
                <w:tcPr>
                  <w:tcW w:w="1913" w:type="dxa"/>
                  <w:vAlign w:val="center"/>
                </w:tcPr>
                <w:p w:rsidR="000E68C4" w:rsidRDefault="000E68C4" w:rsidP="00427FBF">
                  <w:pPr>
                    <w:jc w:val="center"/>
                  </w:pPr>
                  <w:r>
                    <w:t>Csatolórúd beszerzése</w:t>
                  </w:r>
                </w:p>
              </w:tc>
              <w:tc>
                <w:tcPr>
                  <w:tcW w:w="2126" w:type="dxa"/>
                  <w:vAlign w:val="center"/>
                </w:tcPr>
                <w:p w:rsidR="000E68C4" w:rsidRDefault="000E68C4" w:rsidP="00427FBF">
                  <w:pPr>
                    <w:jc w:val="center"/>
                  </w:pPr>
                  <w:r>
                    <w:t>350A31-1831-07</w:t>
                  </w:r>
                </w:p>
              </w:tc>
              <w:tc>
                <w:tcPr>
                  <w:tcW w:w="1701" w:type="dxa"/>
                  <w:vAlign w:val="bottom"/>
                </w:tcPr>
                <w:p w:rsidR="000E68C4" w:rsidRPr="006B5EBD" w:rsidRDefault="000E68C4" w:rsidP="00427FBF">
                  <w:pPr>
                    <w:spacing w:after="120"/>
                    <w:jc w:val="center"/>
                    <w:rPr>
                      <w:rFonts w:eastAsia="Calibri"/>
                    </w:rPr>
                  </w:pPr>
                  <w:r w:rsidRPr="006B5EBD">
                    <w:rPr>
                      <w:rFonts w:eastAsia="Calibri"/>
                    </w:rPr>
                    <w:t>6</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5.</w:t>
                  </w:r>
                </w:p>
              </w:tc>
              <w:tc>
                <w:tcPr>
                  <w:tcW w:w="1913" w:type="dxa"/>
                  <w:vAlign w:val="center"/>
                </w:tcPr>
                <w:p w:rsidR="000E68C4" w:rsidRDefault="000E68C4" w:rsidP="00427FBF">
                  <w:pPr>
                    <w:jc w:val="center"/>
                  </w:pPr>
                  <w:r>
                    <w:t>Csatolórúd beszerzése</w:t>
                  </w:r>
                </w:p>
              </w:tc>
              <w:tc>
                <w:tcPr>
                  <w:tcW w:w="2126" w:type="dxa"/>
                  <w:vAlign w:val="center"/>
                </w:tcPr>
                <w:p w:rsidR="000E68C4" w:rsidRDefault="000E68C4" w:rsidP="00427FBF">
                  <w:pPr>
                    <w:jc w:val="center"/>
                  </w:pPr>
                  <w:r>
                    <w:t>350A31-1831-06</w:t>
                  </w:r>
                </w:p>
              </w:tc>
              <w:tc>
                <w:tcPr>
                  <w:tcW w:w="1701" w:type="dxa"/>
                  <w:vAlign w:val="bottom"/>
                </w:tcPr>
                <w:p w:rsidR="000E68C4" w:rsidRPr="006B5EBD" w:rsidRDefault="000E68C4" w:rsidP="00427FBF">
                  <w:pPr>
                    <w:spacing w:after="120"/>
                    <w:jc w:val="center"/>
                    <w:rPr>
                      <w:rFonts w:eastAsia="Calibri"/>
                    </w:rPr>
                  </w:pPr>
                  <w:r w:rsidRPr="006B5EBD">
                    <w:rPr>
                      <w:rFonts w:eastAsia="Calibri"/>
                    </w:rPr>
                    <w:t>6</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6.</w:t>
                  </w:r>
                </w:p>
              </w:tc>
              <w:tc>
                <w:tcPr>
                  <w:tcW w:w="1913" w:type="dxa"/>
                  <w:vAlign w:val="center"/>
                </w:tcPr>
                <w:p w:rsidR="000E68C4" w:rsidRDefault="000E68C4" w:rsidP="00427FBF">
                  <w:pPr>
                    <w:jc w:val="center"/>
                  </w:pPr>
                  <w:r>
                    <w:t>Csapágy beszerzése</w:t>
                  </w:r>
                </w:p>
              </w:tc>
              <w:tc>
                <w:tcPr>
                  <w:tcW w:w="2126" w:type="dxa"/>
                  <w:vAlign w:val="center"/>
                </w:tcPr>
                <w:p w:rsidR="000E68C4" w:rsidRDefault="000E68C4" w:rsidP="00427FBF">
                  <w:pPr>
                    <w:jc w:val="center"/>
                  </w:pPr>
                  <w:r>
                    <w:t>6010-2RS1MT33CA (704A33651003)</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7.</w:t>
                  </w:r>
                </w:p>
              </w:tc>
              <w:tc>
                <w:tcPr>
                  <w:tcW w:w="1913" w:type="dxa"/>
                  <w:vAlign w:val="center"/>
                </w:tcPr>
                <w:p w:rsidR="000E68C4" w:rsidRDefault="000E68C4" w:rsidP="00427FBF">
                  <w:pPr>
                    <w:jc w:val="center"/>
                  </w:pPr>
                  <w:r>
                    <w:t>Meghajtó szíj beszerzése</w:t>
                  </w:r>
                </w:p>
              </w:tc>
              <w:tc>
                <w:tcPr>
                  <w:tcW w:w="2126" w:type="dxa"/>
                  <w:vAlign w:val="center"/>
                </w:tcPr>
                <w:p w:rsidR="000E68C4" w:rsidRDefault="000E68C4" w:rsidP="00427FBF">
                  <w:pPr>
                    <w:jc w:val="center"/>
                  </w:pPr>
                  <w:r>
                    <w:t>704A33690004</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8.</w:t>
                  </w:r>
                </w:p>
              </w:tc>
              <w:tc>
                <w:tcPr>
                  <w:tcW w:w="1913" w:type="dxa"/>
                  <w:vAlign w:val="center"/>
                </w:tcPr>
                <w:p w:rsidR="000E68C4" w:rsidRDefault="000E68C4" w:rsidP="00427FBF">
                  <w:pPr>
                    <w:jc w:val="center"/>
                  </w:pPr>
                  <w:r>
                    <w:t>Rögzítő csavar beszerzése</w:t>
                  </w:r>
                </w:p>
              </w:tc>
              <w:tc>
                <w:tcPr>
                  <w:tcW w:w="2126" w:type="dxa"/>
                  <w:vAlign w:val="center"/>
                </w:tcPr>
                <w:p w:rsidR="000E68C4" w:rsidRDefault="000E68C4" w:rsidP="00427FBF">
                  <w:pPr>
                    <w:jc w:val="center"/>
                  </w:pPr>
                  <w:r>
                    <w:t>350A37-1244-20</w:t>
                  </w:r>
                </w:p>
              </w:tc>
              <w:tc>
                <w:tcPr>
                  <w:tcW w:w="1701" w:type="dxa"/>
                  <w:vAlign w:val="bottom"/>
                </w:tcPr>
                <w:p w:rsidR="000E68C4" w:rsidRPr="006B5EBD" w:rsidRDefault="000E68C4" w:rsidP="00427FBF">
                  <w:pPr>
                    <w:spacing w:after="120"/>
                    <w:jc w:val="center"/>
                    <w:rPr>
                      <w:rFonts w:eastAsia="Calibri"/>
                    </w:rPr>
                  </w:pPr>
                  <w:r w:rsidRPr="006B5EBD">
                    <w:rPr>
                      <w:rFonts w:eastAsia="Calibri"/>
                    </w:rPr>
                    <w:t>12</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9.</w:t>
                  </w:r>
                </w:p>
              </w:tc>
              <w:tc>
                <w:tcPr>
                  <w:tcW w:w="1913" w:type="dxa"/>
                  <w:vAlign w:val="center"/>
                </w:tcPr>
                <w:p w:rsidR="000E68C4" w:rsidRDefault="000E68C4" w:rsidP="00427FBF">
                  <w:pPr>
                    <w:jc w:val="center"/>
                  </w:pPr>
                  <w:r>
                    <w:t>Guruló fényszóró beszerzése</w:t>
                  </w:r>
                </w:p>
              </w:tc>
              <w:tc>
                <w:tcPr>
                  <w:tcW w:w="2126" w:type="dxa"/>
                  <w:vAlign w:val="center"/>
                </w:tcPr>
                <w:p w:rsidR="000E68C4" w:rsidRDefault="000E68C4" w:rsidP="00427FBF">
                  <w:pPr>
                    <w:jc w:val="center"/>
                  </w:pPr>
                  <w:r>
                    <w:t>36-4626</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10.</w:t>
                  </w:r>
                </w:p>
              </w:tc>
              <w:tc>
                <w:tcPr>
                  <w:tcW w:w="1913" w:type="dxa"/>
                  <w:vAlign w:val="center"/>
                </w:tcPr>
                <w:p w:rsidR="000E68C4" w:rsidRDefault="000E68C4" w:rsidP="00427FBF">
                  <w:pPr>
                    <w:jc w:val="center"/>
                  </w:pPr>
                  <w:r>
                    <w:t>Leszálló fényszóró beszerzése</w:t>
                  </w:r>
                </w:p>
              </w:tc>
              <w:tc>
                <w:tcPr>
                  <w:tcW w:w="2126" w:type="dxa"/>
                  <w:vAlign w:val="center"/>
                </w:tcPr>
                <w:p w:rsidR="000E68C4" w:rsidRDefault="000E68C4" w:rsidP="00427FBF">
                  <w:pPr>
                    <w:jc w:val="center"/>
                  </w:pPr>
                  <w:r>
                    <w:t>36-4596</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11.</w:t>
                  </w:r>
                </w:p>
              </w:tc>
              <w:tc>
                <w:tcPr>
                  <w:tcW w:w="1913" w:type="dxa"/>
                  <w:vAlign w:val="center"/>
                </w:tcPr>
                <w:p w:rsidR="000E68C4" w:rsidRDefault="000E68C4" w:rsidP="00427FBF">
                  <w:pPr>
                    <w:jc w:val="center"/>
                  </w:pPr>
                  <w:r>
                    <w:t>Villogófény-transzformátor beszerzése</w:t>
                  </w:r>
                </w:p>
              </w:tc>
              <w:tc>
                <w:tcPr>
                  <w:tcW w:w="2126" w:type="dxa"/>
                  <w:vAlign w:val="center"/>
                </w:tcPr>
                <w:p w:rsidR="000E68C4" w:rsidRDefault="000E68C4" w:rsidP="00427FBF">
                  <w:pPr>
                    <w:jc w:val="center"/>
                  </w:pPr>
                  <w:r>
                    <w:t>356H28-02</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12.</w:t>
                  </w:r>
                </w:p>
              </w:tc>
              <w:tc>
                <w:tcPr>
                  <w:tcW w:w="1913" w:type="dxa"/>
                  <w:vAlign w:val="center"/>
                </w:tcPr>
                <w:p w:rsidR="000E68C4" w:rsidRDefault="000E68C4" w:rsidP="00427FBF">
                  <w:pPr>
                    <w:jc w:val="center"/>
                  </w:pPr>
                  <w:r>
                    <w:t>Piros villogó cső beszerzése</w:t>
                  </w:r>
                </w:p>
              </w:tc>
              <w:tc>
                <w:tcPr>
                  <w:tcW w:w="2126" w:type="dxa"/>
                  <w:vAlign w:val="center"/>
                </w:tcPr>
                <w:p w:rsidR="000E68C4" w:rsidRDefault="000E68C4" w:rsidP="00427FBF">
                  <w:pPr>
                    <w:jc w:val="center"/>
                  </w:pPr>
                  <w:r>
                    <w:t>356H28-01</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13.</w:t>
                  </w:r>
                </w:p>
              </w:tc>
              <w:tc>
                <w:tcPr>
                  <w:tcW w:w="1913" w:type="dxa"/>
                  <w:vAlign w:val="center"/>
                </w:tcPr>
                <w:p w:rsidR="000E68C4" w:rsidRDefault="000E68C4" w:rsidP="00427FBF">
                  <w:pPr>
                    <w:jc w:val="center"/>
                  </w:pPr>
                  <w:r>
                    <w:t>Kapcsoló (FUEL PUMP) beszerzése</w:t>
                  </w:r>
                </w:p>
              </w:tc>
              <w:tc>
                <w:tcPr>
                  <w:tcW w:w="2126" w:type="dxa"/>
                  <w:vAlign w:val="center"/>
                </w:tcPr>
                <w:p w:rsidR="000E68C4" w:rsidRDefault="000E68C4" w:rsidP="00427FBF">
                  <w:pPr>
                    <w:jc w:val="center"/>
                  </w:pPr>
                  <w:r>
                    <w:t>DHS775-160.40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14.</w:t>
                  </w:r>
                </w:p>
              </w:tc>
              <w:tc>
                <w:tcPr>
                  <w:tcW w:w="1913" w:type="dxa"/>
                  <w:vAlign w:val="center"/>
                </w:tcPr>
                <w:p w:rsidR="000E68C4" w:rsidRDefault="000E68C4" w:rsidP="00427FBF">
                  <w:pPr>
                    <w:jc w:val="center"/>
                  </w:pPr>
                  <w:r>
                    <w:t>Nyomó kapcsoló (</w:t>
                  </w:r>
                  <w:proofErr w:type="spellStart"/>
                  <w:r>
                    <w:t>Crank</w:t>
                  </w:r>
                  <w:proofErr w:type="spellEnd"/>
                  <w:r>
                    <w:t>) beszerzése</w:t>
                  </w:r>
                </w:p>
              </w:tc>
              <w:tc>
                <w:tcPr>
                  <w:tcW w:w="2126" w:type="dxa"/>
                  <w:vAlign w:val="center"/>
                </w:tcPr>
                <w:p w:rsidR="000E68C4" w:rsidRDefault="000E68C4" w:rsidP="00427FBF">
                  <w:pPr>
                    <w:jc w:val="center"/>
                  </w:pPr>
                  <w:r>
                    <w:t>DHS775-160.20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15.</w:t>
                  </w:r>
                </w:p>
              </w:tc>
              <w:tc>
                <w:tcPr>
                  <w:tcW w:w="1913" w:type="dxa"/>
                  <w:vAlign w:val="center"/>
                </w:tcPr>
                <w:p w:rsidR="000E68C4" w:rsidRDefault="000E68C4" w:rsidP="00427FBF">
                  <w:pPr>
                    <w:jc w:val="center"/>
                  </w:pPr>
                  <w:r>
                    <w:t>Indító generátor szénkefe készlet (4 db) beszerzése</w:t>
                  </w:r>
                </w:p>
              </w:tc>
              <w:tc>
                <w:tcPr>
                  <w:tcW w:w="2126" w:type="dxa"/>
                  <w:vAlign w:val="center"/>
                </w:tcPr>
                <w:p w:rsidR="000E68C4" w:rsidRDefault="000E68C4" w:rsidP="00427FBF">
                  <w:pPr>
                    <w:jc w:val="center"/>
                  </w:pPr>
                  <w:r>
                    <w:t>150SG1009-5</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16.</w:t>
                  </w:r>
                </w:p>
              </w:tc>
              <w:tc>
                <w:tcPr>
                  <w:tcW w:w="1913" w:type="dxa"/>
                  <w:vAlign w:val="center"/>
                </w:tcPr>
                <w:p w:rsidR="000E68C4" w:rsidRDefault="000E68C4" w:rsidP="00427FBF">
                  <w:pPr>
                    <w:jc w:val="center"/>
                  </w:pPr>
                  <w:r>
                    <w:t>Lapát erózióvédő védő fólia beszerzése</w:t>
                  </w:r>
                </w:p>
              </w:tc>
              <w:tc>
                <w:tcPr>
                  <w:tcW w:w="2126" w:type="dxa"/>
                  <w:vAlign w:val="center"/>
                </w:tcPr>
                <w:p w:rsidR="000E68C4" w:rsidRDefault="000E68C4" w:rsidP="00427FBF">
                  <w:pPr>
                    <w:jc w:val="center"/>
                  </w:pPr>
                  <w:r>
                    <w:t>350A11-1240-01</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17.</w:t>
                  </w:r>
                </w:p>
              </w:tc>
              <w:tc>
                <w:tcPr>
                  <w:tcW w:w="1913" w:type="dxa"/>
                  <w:vAlign w:val="center"/>
                </w:tcPr>
                <w:p w:rsidR="000E68C4" w:rsidRDefault="000E68C4" w:rsidP="00427FBF">
                  <w:pPr>
                    <w:jc w:val="center"/>
                  </w:pPr>
                  <w:r>
                    <w:t>Farok csúszó beszerzése</w:t>
                  </w:r>
                </w:p>
              </w:tc>
              <w:tc>
                <w:tcPr>
                  <w:tcW w:w="2126" w:type="dxa"/>
                  <w:vAlign w:val="center"/>
                </w:tcPr>
                <w:p w:rsidR="000E68C4" w:rsidRDefault="000E68C4" w:rsidP="00427FBF">
                  <w:pPr>
                    <w:jc w:val="center"/>
                  </w:pPr>
                  <w:r>
                    <w:t>350A14-0022-20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18.</w:t>
                  </w:r>
                </w:p>
              </w:tc>
              <w:tc>
                <w:tcPr>
                  <w:tcW w:w="1913" w:type="dxa"/>
                  <w:vAlign w:val="center"/>
                </w:tcPr>
                <w:p w:rsidR="000E68C4" w:rsidRDefault="000E68C4" w:rsidP="00427FBF">
                  <w:pPr>
                    <w:jc w:val="center"/>
                  </w:pPr>
                  <w:r>
                    <w:t>Hosszú koptatólemez beszerzése</w:t>
                  </w:r>
                </w:p>
              </w:tc>
              <w:tc>
                <w:tcPr>
                  <w:tcW w:w="2126" w:type="dxa"/>
                  <w:vAlign w:val="center"/>
                </w:tcPr>
                <w:p w:rsidR="000E68C4" w:rsidRDefault="000E68C4" w:rsidP="00427FBF">
                  <w:pPr>
                    <w:jc w:val="center"/>
                  </w:pPr>
                  <w:r>
                    <w:t>350A41107921</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19.</w:t>
                  </w:r>
                </w:p>
              </w:tc>
              <w:tc>
                <w:tcPr>
                  <w:tcW w:w="1913" w:type="dxa"/>
                  <w:vAlign w:val="center"/>
                </w:tcPr>
                <w:p w:rsidR="000E68C4" w:rsidRDefault="000E68C4" w:rsidP="00427FBF">
                  <w:pPr>
                    <w:jc w:val="center"/>
                  </w:pPr>
                  <w:r>
                    <w:t>Mellső rövid koptatólemez beszerzése</w:t>
                  </w:r>
                </w:p>
              </w:tc>
              <w:tc>
                <w:tcPr>
                  <w:tcW w:w="2126" w:type="dxa"/>
                  <w:vAlign w:val="center"/>
                </w:tcPr>
                <w:p w:rsidR="000E68C4" w:rsidRDefault="000E68C4" w:rsidP="00427FBF">
                  <w:pPr>
                    <w:jc w:val="center"/>
                  </w:pPr>
                  <w:r>
                    <w:t>350A41-1046-20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20.</w:t>
                  </w:r>
                </w:p>
              </w:tc>
              <w:tc>
                <w:tcPr>
                  <w:tcW w:w="1913" w:type="dxa"/>
                  <w:vAlign w:val="center"/>
                </w:tcPr>
                <w:p w:rsidR="000E68C4" w:rsidRDefault="000E68C4" w:rsidP="00427FBF">
                  <w:pPr>
                    <w:jc w:val="center"/>
                  </w:pPr>
                  <w:r>
                    <w:t>Hajtómű olajszűrő beszerzése</w:t>
                  </w:r>
                </w:p>
              </w:tc>
              <w:tc>
                <w:tcPr>
                  <w:tcW w:w="2126" w:type="dxa"/>
                  <w:vAlign w:val="center"/>
                </w:tcPr>
                <w:p w:rsidR="000E68C4" w:rsidRDefault="000E68C4" w:rsidP="00427FBF">
                  <w:pPr>
                    <w:jc w:val="center"/>
                  </w:pPr>
                  <w:r>
                    <w:t>9560158180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21.</w:t>
                  </w:r>
                </w:p>
              </w:tc>
              <w:tc>
                <w:tcPr>
                  <w:tcW w:w="1913" w:type="dxa"/>
                  <w:vAlign w:val="center"/>
                </w:tcPr>
                <w:p w:rsidR="000E68C4" w:rsidRDefault="000E68C4" w:rsidP="00427FBF">
                  <w:pPr>
                    <w:jc w:val="center"/>
                  </w:pPr>
                  <w:r>
                    <w:t>Akkumulátor beszerzése</w:t>
                  </w:r>
                </w:p>
              </w:tc>
              <w:tc>
                <w:tcPr>
                  <w:tcW w:w="2126" w:type="dxa"/>
                  <w:vAlign w:val="center"/>
                </w:tcPr>
                <w:p w:rsidR="000E68C4" w:rsidRDefault="000E68C4" w:rsidP="00427FBF">
                  <w:pPr>
                    <w:jc w:val="center"/>
                  </w:pPr>
                  <w:r>
                    <w:t>151CH-1 (7050A4243040)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22.</w:t>
                  </w:r>
                </w:p>
              </w:tc>
              <w:tc>
                <w:tcPr>
                  <w:tcW w:w="1913" w:type="dxa"/>
                  <w:vAlign w:val="center"/>
                </w:tcPr>
                <w:p w:rsidR="000E68C4" w:rsidRDefault="000E68C4" w:rsidP="00427FBF">
                  <w:pPr>
                    <w:jc w:val="center"/>
                  </w:pPr>
                  <w:r>
                    <w:t>Akkumulátor beszerzése</w:t>
                  </w:r>
                </w:p>
              </w:tc>
              <w:tc>
                <w:tcPr>
                  <w:tcW w:w="2126" w:type="dxa"/>
                  <w:vAlign w:val="center"/>
                </w:tcPr>
                <w:p w:rsidR="000E68C4" w:rsidRDefault="000E68C4" w:rsidP="00427FBF">
                  <w:pPr>
                    <w:jc w:val="center"/>
                  </w:pPr>
                  <w:r>
                    <w:t>1606-1 (704A46130019)</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23.</w:t>
                  </w:r>
                </w:p>
              </w:tc>
              <w:tc>
                <w:tcPr>
                  <w:tcW w:w="1913" w:type="dxa"/>
                  <w:vAlign w:val="center"/>
                </w:tcPr>
                <w:p w:rsidR="000E68C4" w:rsidRDefault="000E68C4" w:rsidP="00427FBF">
                  <w:pPr>
                    <w:jc w:val="center"/>
                  </w:pPr>
                  <w:r>
                    <w:t>Vészjeladó beszerzése</w:t>
                  </w:r>
                </w:p>
              </w:tc>
              <w:tc>
                <w:tcPr>
                  <w:tcW w:w="2126" w:type="dxa"/>
                  <w:vAlign w:val="center"/>
                </w:tcPr>
                <w:p w:rsidR="000E68C4" w:rsidRDefault="000E68C4" w:rsidP="00427FBF">
                  <w:pPr>
                    <w:jc w:val="center"/>
                  </w:pPr>
                  <w:r>
                    <w:t>S1822502-02</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24.</w:t>
                  </w:r>
                </w:p>
              </w:tc>
              <w:tc>
                <w:tcPr>
                  <w:tcW w:w="1913" w:type="dxa"/>
                  <w:vAlign w:val="center"/>
                </w:tcPr>
                <w:p w:rsidR="000E68C4" w:rsidRDefault="000E68C4" w:rsidP="00427FBF">
                  <w:pPr>
                    <w:jc w:val="center"/>
                  </w:pPr>
                  <w:r>
                    <w:t>Vészjeladó akkumulátor beszerzése</w:t>
                  </w:r>
                </w:p>
              </w:tc>
              <w:tc>
                <w:tcPr>
                  <w:tcW w:w="2126" w:type="dxa"/>
                  <w:vAlign w:val="center"/>
                </w:tcPr>
                <w:p w:rsidR="000E68C4" w:rsidRDefault="000E68C4" w:rsidP="00427FBF">
                  <w:pPr>
                    <w:jc w:val="center"/>
                  </w:pPr>
                  <w:r>
                    <w:t>S1820516-99</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25.</w:t>
                  </w:r>
                </w:p>
              </w:tc>
              <w:tc>
                <w:tcPr>
                  <w:tcW w:w="1913" w:type="dxa"/>
                  <w:vAlign w:val="center"/>
                </w:tcPr>
                <w:p w:rsidR="000E68C4" w:rsidRDefault="000E68C4" w:rsidP="00427FBF">
                  <w:pPr>
                    <w:jc w:val="center"/>
                  </w:pPr>
                  <w:r>
                    <w:t>Kézi tűzoltó beszerzése</w:t>
                  </w:r>
                </w:p>
              </w:tc>
              <w:tc>
                <w:tcPr>
                  <w:tcW w:w="2126" w:type="dxa"/>
                  <w:vAlign w:val="center"/>
                </w:tcPr>
                <w:p w:rsidR="000E68C4" w:rsidRDefault="000E68C4" w:rsidP="00427FBF">
                  <w:pPr>
                    <w:jc w:val="center"/>
                  </w:pPr>
                  <w:r>
                    <w:t>Bármely, a típuson rendszeresített gyártmány</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26.</w:t>
                  </w:r>
                </w:p>
              </w:tc>
              <w:tc>
                <w:tcPr>
                  <w:tcW w:w="1913" w:type="dxa"/>
                  <w:vAlign w:val="center"/>
                </w:tcPr>
                <w:p w:rsidR="000E68C4" w:rsidRDefault="000E68C4" w:rsidP="00427FBF">
                  <w:pPr>
                    <w:jc w:val="center"/>
                  </w:pPr>
                  <w:r>
                    <w:t>Szférikus támasz beszerzése</w:t>
                  </w:r>
                </w:p>
              </w:tc>
              <w:tc>
                <w:tcPr>
                  <w:tcW w:w="2126" w:type="dxa"/>
                  <w:vAlign w:val="center"/>
                </w:tcPr>
                <w:p w:rsidR="000E68C4" w:rsidRDefault="000E68C4" w:rsidP="00427FBF">
                  <w:pPr>
                    <w:jc w:val="center"/>
                  </w:pPr>
                  <w:r>
                    <w:t xml:space="preserve">LB4-1231-1 (704A33-633-208 </w:t>
                  </w:r>
                  <w:proofErr w:type="spellStart"/>
                  <w:r>
                    <w:t>Amd</w:t>
                  </w:r>
                  <w:proofErr w:type="spellEnd"/>
                  <w:r>
                    <w:t>. B)</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27.</w:t>
                  </w:r>
                </w:p>
              </w:tc>
              <w:tc>
                <w:tcPr>
                  <w:tcW w:w="1913" w:type="dxa"/>
                  <w:vAlign w:val="center"/>
                </w:tcPr>
                <w:p w:rsidR="000E68C4" w:rsidRDefault="000E68C4" w:rsidP="00427FBF">
                  <w:pPr>
                    <w:jc w:val="center"/>
                  </w:pPr>
                  <w:r>
                    <w:t>Frekvencia adapter beszerzése</w:t>
                  </w:r>
                </w:p>
              </w:tc>
              <w:tc>
                <w:tcPr>
                  <w:tcW w:w="2126" w:type="dxa"/>
                  <w:vAlign w:val="center"/>
                </w:tcPr>
                <w:p w:rsidR="000E68C4" w:rsidRDefault="000E68C4" w:rsidP="00427FBF">
                  <w:pPr>
                    <w:jc w:val="center"/>
                  </w:pPr>
                  <w:r>
                    <w:t>704A33640100 (4165F11)</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28.</w:t>
                  </w:r>
                </w:p>
              </w:tc>
              <w:tc>
                <w:tcPr>
                  <w:tcW w:w="1913" w:type="dxa"/>
                  <w:vAlign w:val="center"/>
                </w:tcPr>
                <w:p w:rsidR="000E68C4" w:rsidRDefault="000E68C4" w:rsidP="00427FBF">
                  <w:pPr>
                    <w:jc w:val="center"/>
                  </w:pPr>
                  <w:r>
                    <w:t>Üzemanyag szivattyú beszerzése</w:t>
                  </w:r>
                </w:p>
              </w:tc>
              <w:tc>
                <w:tcPr>
                  <w:tcW w:w="2126" w:type="dxa"/>
                  <w:vAlign w:val="center"/>
                </w:tcPr>
                <w:p w:rsidR="000E68C4" w:rsidRDefault="000E68C4" w:rsidP="00427FBF">
                  <w:pPr>
                    <w:jc w:val="center"/>
                  </w:pPr>
                  <w:r>
                    <w:t>P94B12 209</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29.</w:t>
                  </w:r>
                </w:p>
              </w:tc>
              <w:tc>
                <w:tcPr>
                  <w:tcW w:w="1913" w:type="dxa"/>
                  <w:vAlign w:val="center"/>
                </w:tcPr>
                <w:p w:rsidR="000E68C4" w:rsidRDefault="000E68C4" w:rsidP="00427FBF">
                  <w:pPr>
                    <w:jc w:val="center"/>
                  </w:pPr>
                  <w:proofErr w:type="spellStart"/>
                  <w:r>
                    <w:t>Faroklégcsavar</w:t>
                  </w:r>
                  <w:proofErr w:type="spellEnd"/>
                  <w:r>
                    <w:t xml:space="preserve"> </w:t>
                  </w:r>
                  <w:proofErr w:type="spellStart"/>
                  <w:r>
                    <w:t>félcsapágy</w:t>
                  </w:r>
                  <w:proofErr w:type="spellEnd"/>
                  <w:r>
                    <w:t xml:space="preserve"> beszerzése</w:t>
                  </w:r>
                </w:p>
              </w:tc>
              <w:tc>
                <w:tcPr>
                  <w:tcW w:w="2126" w:type="dxa"/>
                  <w:vAlign w:val="center"/>
                </w:tcPr>
                <w:p w:rsidR="000E68C4" w:rsidRDefault="000E68C4" w:rsidP="00427FBF">
                  <w:pPr>
                    <w:jc w:val="center"/>
                  </w:pPr>
                  <w:r>
                    <w:t>704A33633303 57926600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30.</w:t>
                  </w:r>
                </w:p>
              </w:tc>
              <w:tc>
                <w:tcPr>
                  <w:tcW w:w="1913" w:type="dxa"/>
                  <w:vAlign w:val="center"/>
                </w:tcPr>
                <w:p w:rsidR="000E68C4" w:rsidRDefault="000E68C4" w:rsidP="00427FBF">
                  <w:pPr>
                    <w:jc w:val="center"/>
                  </w:pPr>
                  <w:r>
                    <w:t>Vonórúd beszerzése</w:t>
                  </w:r>
                </w:p>
              </w:tc>
              <w:tc>
                <w:tcPr>
                  <w:tcW w:w="2126" w:type="dxa"/>
                  <w:vAlign w:val="center"/>
                </w:tcPr>
                <w:p w:rsidR="000E68C4" w:rsidRDefault="000E68C4" w:rsidP="00427FBF">
                  <w:pPr>
                    <w:jc w:val="center"/>
                  </w:pPr>
                  <w:r>
                    <w:t>350A33-2145-01</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31.</w:t>
                  </w:r>
                </w:p>
              </w:tc>
              <w:tc>
                <w:tcPr>
                  <w:tcW w:w="1913" w:type="dxa"/>
                  <w:vAlign w:val="center"/>
                </w:tcPr>
                <w:p w:rsidR="000E68C4" w:rsidRDefault="000E68C4" w:rsidP="00427FBF">
                  <w:pPr>
                    <w:jc w:val="center"/>
                  </w:pPr>
                  <w:proofErr w:type="spellStart"/>
                  <w:r>
                    <w:t>Faroklégcsavar</w:t>
                  </w:r>
                  <w:proofErr w:type="spellEnd"/>
                  <w:r>
                    <w:t xml:space="preserve"> vezérlő egység beszerzése</w:t>
                  </w:r>
                </w:p>
              </w:tc>
              <w:tc>
                <w:tcPr>
                  <w:tcW w:w="2126" w:type="dxa"/>
                  <w:vAlign w:val="center"/>
                </w:tcPr>
                <w:p w:rsidR="000E68C4" w:rsidRDefault="000E68C4" w:rsidP="00427FBF">
                  <w:pPr>
                    <w:jc w:val="center"/>
                  </w:pPr>
                  <w:r>
                    <w:t>350A33-2004-03</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32.</w:t>
                  </w:r>
                </w:p>
              </w:tc>
              <w:tc>
                <w:tcPr>
                  <w:tcW w:w="1913" w:type="dxa"/>
                  <w:vAlign w:val="center"/>
                </w:tcPr>
                <w:p w:rsidR="000E68C4" w:rsidRDefault="000E68C4" w:rsidP="00427FBF">
                  <w:pPr>
                    <w:jc w:val="center"/>
                  </w:pPr>
                  <w:r>
                    <w:t>nagyfeszültségű indítóegység beszerzése</w:t>
                  </w:r>
                </w:p>
              </w:tc>
              <w:tc>
                <w:tcPr>
                  <w:tcW w:w="2126" w:type="dxa"/>
                  <w:vAlign w:val="center"/>
                </w:tcPr>
                <w:p w:rsidR="000E68C4" w:rsidRDefault="000E68C4" w:rsidP="00427FBF">
                  <w:pPr>
                    <w:jc w:val="center"/>
                  </w:pPr>
                  <w:proofErr w:type="gramStart"/>
                  <w:r>
                    <w:t>CH34745  (</w:t>
                  </w:r>
                  <w:proofErr w:type="gramEnd"/>
                  <w:r>
                    <w:t>9550175400)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33.</w:t>
                  </w:r>
                </w:p>
              </w:tc>
              <w:tc>
                <w:tcPr>
                  <w:tcW w:w="1913" w:type="dxa"/>
                  <w:vAlign w:val="center"/>
                </w:tcPr>
                <w:p w:rsidR="000E68C4" w:rsidRDefault="000E68C4" w:rsidP="00427FBF">
                  <w:pPr>
                    <w:jc w:val="center"/>
                  </w:pPr>
                  <w:r>
                    <w:t>Vezérlőszelep beszerzése</w:t>
                  </w:r>
                </w:p>
              </w:tc>
              <w:tc>
                <w:tcPr>
                  <w:tcW w:w="2126" w:type="dxa"/>
                  <w:vAlign w:val="center"/>
                </w:tcPr>
                <w:p w:rsidR="000E68C4" w:rsidRDefault="000E68C4" w:rsidP="00427FBF">
                  <w:pPr>
                    <w:jc w:val="center"/>
                  </w:pPr>
                  <w:r>
                    <w:t>174078030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34.</w:t>
                  </w:r>
                </w:p>
              </w:tc>
              <w:tc>
                <w:tcPr>
                  <w:tcW w:w="1913" w:type="dxa"/>
                  <w:vAlign w:val="center"/>
                </w:tcPr>
                <w:p w:rsidR="000E68C4" w:rsidRDefault="000E68C4" w:rsidP="00427FBF">
                  <w:pPr>
                    <w:jc w:val="center"/>
                  </w:pPr>
                  <w:r>
                    <w:t>Tűzjelző adó beszerzése</w:t>
                  </w:r>
                </w:p>
              </w:tc>
              <w:tc>
                <w:tcPr>
                  <w:tcW w:w="2126" w:type="dxa"/>
                  <w:vAlign w:val="center"/>
                </w:tcPr>
                <w:p w:rsidR="000E68C4" w:rsidRDefault="000E68C4" w:rsidP="00427FBF">
                  <w:pPr>
                    <w:jc w:val="center"/>
                  </w:pPr>
                  <w:r>
                    <w:t>B232M (9583820080)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35.</w:t>
                  </w:r>
                </w:p>
              </w:tc>
              <w:tc>
                <w:tcPr>
                  <w:tcW w:w="1913" w:type="dxa"/>
                  <w:vAlign w:val="center"/>
                </w:tcPr>
                <w:p w:rsidR="000E68C4" w:rsidRDefault="000E68C4" w:rsidP="00427FBF">
                  <w:pPr>
                    <w:jc w:val="center"/>
                  </w:pPr>
                  <w:r>
                    <w:t>Tűzjelző adó beszerzése</w:t>
                  </w:r>
                </w:p>
              </w:tc>
              <w:tc>
                <w:tcPr>
                  <w:tcW w:w="2126" w:type="dxa"/>
                  <w:vAlign w:val="center"/>
                </w:tcPr>
                <w:p w:rsidR="000E68C4" w:rsidRDefault="000E68C4" w:rsidP="00427FBF">
                  <w:pPr>
                    <w:jc w:val="center"/>
                  </w:pPr>
                  <w:r>
                    <w:t>B432M (9580111240)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Pr="00A75732" w:rsidRDefault="000E68C4" w:rsidP="00427FBF">
                  <w:pPr>
                    <w:spacing w:after="120"/>
                    <w:jc w:val="center"/>
                  </w:pPr>
                  <w:r>
                    <w:t>36.</w:t>
                  </w:r>
                </w:p>
              </w:tc>
              <w:tc>
                <w:tcPr>
                  <w:tcW w:w="1913" w:type="dxa"/>
                  <w:vAlign w:val="center"/>
                </w:tcPr>
                <w:p w:rsidR="000E68C4" w:rsidRDefault="000E68C4" w:rsidP="00427FBF">
                  <w:pPr>
                    <w:jc w:val="center"/>
                  </w:pPr>
                  <w:r>
                    <w:t>Tűzjelző adó beszerzése</w:t>
                  </w:r>
                </w:p>
              </w:tc>
              <w:tc>
                <w:tcPr>
                  <w:tcW w:w="2126" w:type="dxa"/>
                  <w:vAlign w:val="center"/>
                </w:tcPr>
                <w:p w:rsidR="000E68C4" w:rsidRDefault="000E68C4" w:rsidP="00427FBF">
                  <w:pPr>
                    <w:jc w:val="center"/>
                  </w:pPr>
                  <w:r>
                    <w:t>B332M (9583820090)</w:t>
                  </w:r>
                </w:p>
              </w:tc>
              <w:tc>
                <w:tcPr>
                  <w:tcW w:w="1701" w:type="dxa"/>
                  <w:vAlign w:val="bottom"/>
                </w:tcPr>
                <w:p w:rsidR="000E68C4" w:rsidRPr="006B5EBD" w:rsidRDefault="000E68C4" w:rsidP="00427FBF">
                  <w:pPr>
                    <w:spacing w:after="120"/>
                    <w:jc w:val="center"/>
                    <w:rPr>
                      <w:rFonts w:eastAsia="Calibri"/>
                    </w:rPr>
                  </w:pPr>
                  <w:r w:rsidRPr="006B5EBD">
                    <w:rPr>
                      <w:rFonts w:eastAsia="Calibri"/>
                    </w:rPr>
                    <w:t>1</w:t>
                  </w:r>
                  <w:r>
                    <w:rPr>
                      <w:rFonts w:eastAsia="Calibri"/>
                    </w:rPr>
                    <w:t xml:space="preserve"> db</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634" w:type="dxa"/>
                  <w:vAlign w:val="center"/>
                </w:tcPr>
                <w:p w:rsidR="000E68C4" w:rsidRDefault="000E68C4" w:rsidP="00427FBF">
                  <w:pPr>
                    <w:spacing w:after="120"/>
                    <w:jc w:val="center"/>
                  </w:pPr>
                  <w:r>
                    <w:t>37.</w:t>
                  </w:r>
                </w:p>
              </w:tc>
              <w:tc>
                <w:tcPr>
                  <w:tcW w:w="1913" w:type="dxa"/>
                  <w:vAlign w:val="center"/>
                </w:tcPr>
                <w:p w:rsidR="000E68C4" w:rsidRDefault="000E68C4" w:rsidP="00427FBF">
                  <w:pPr>
                    <w:jc w:val="center"/>
                  </w:pPr>
                  <w:r>
                    <w:t>Forgószárny lapát (3 db / készlet)</w:t>
                  </w:r>
                </w:p>
              </w:tc>
              <w:tc>
                <w:tcPr>
                  <w:tcW w:w="2126" w:type="dxa"/>
                  <w:vAlign w:val="center"/>
                </w:tcPr>
                <w:p w:rsidR="000E68C4" w:rsidRDefault="000E68C4" w:rsidP="00427FBF">
                  <w:pPr>
                    <w:jc w:val="center"/>
                  </w:pPr>
                  <w:r>
                    <w:t>350A11-0010-07, vagy 350A11-0010-09</w:t>
                  </w:r>
                </w:p>
              </w:tc>
              <w:tc>
                <w:tcPr>
                  <w:tcW w:w="1701" w:type="dxa"/>
                  <w:vAlign w:val="bottom"/>
                </w:tcPr>
                <w:p w:rsidR="000E68C4" w:rsidRPr="006B5EBD" w:rsidRDefault="000E68C4" w:rsidP="00427FBF">
                  <w:pPr>
                    <w:spacing w:after="120"/>
                    <w:jc w:val="center"/>
                    <w:rPr>
                      <w:rFonts w:eastAsia="Calibri"/>
                    </w:rPr>
                  </w:pPr>
                  <w:r>
                    <w:rPr>
                      <w:rFonts w:eastAsia="Calibri"/>
                    </w:rPr>
                    <w:t>1 készlet</w:t>
                  </w:r>
                </w:p>
              </w:tc>
              <w:tc>
                <w:tcPr>
                  <w:tcW w:w="1276" w:type="dxa"/>
                  <w:vAlign w:val="center"/>
                </w:tcPr>
                <w:p w:rsidR="000E68C4" w:rsidRPr="006D4658" w:rsidRDefault="000E68C4" w:rsidP="00427FBF">
                  <w:pPr>
                    <w:spacing w:after="120"/>
                    <w:jc w:val="center"/>
                    <w:rPr>
                      <w:b/>
                    </w:rPr>
                  </w:pPr>
                </w:p>
              </w:tc>
              <w:tc>
                <w:tcPr>
                  <w:tcW w:w="1843" w:type="dxa"/>
                  <w:vAlign w:val="center"/>
                </w:tcPr>
                <w:p w:rsidR="000E68C4" w:rsidRPr="006D4658" w:rsidRDefault="000E68C4" w:rsidP="00427FBF">
                  <w:pPr>
                    <w:spacing w:after="120"/>
                    <w:jc w:val="center"/>
                    <w:rPr>
                      <w:b/>
                    </w:rPr>
                  </w:pPr>
                </w:p>
              </w:tc>
            </w:tr>
            <w:tr w:rsidR="000E68C4" w:rsidRPr="006D4658" w:rsidTr="00427FBF">
              <w:tc>
                <w:tcPr>
                  <w:tcW w:w="7650" w:type="dxa"/>
                  <w:gridSpan w:val="5"/>
                </w:tcPr>
                <w:p w:rsidR="000E68C4" w:rsidRPr="006B5EBD" w:rsidRDefault="000E68C4" w:rsidP="00427FBF">
                  <w:pPr>
                    <w:spacing w:after="120"/>
                    <w:jc w:val="right"/>
                    <w:rPr>
                      <w:b/>
                    </w:rPr>
                  </w:pPr>
                  <w:r w:rsidRPr="006B5EBD">
                    <w:rPr>
                      <w:rFonts w:eastAsia="Calibri"/>
                      <w:b/>
                    </w:rPr>
                    <w:t>Mindösszesen (bruttó, HUF)</w:t>
                  </w:r>
                </w:p>
              </w:tc>
              <w:tc>
                <w:tcPr>
                  <w:tcW w:w="1843" w:type="dxa"/>
                </w:tcPr>
                <w:p w:rsidR="000E68C4" w:rsidRPr="006D4658" w:rsidRDefault="000E68C4" w:rsidP="00427FBF">
                  <w:pPr>
                    <w:spacing w:after="120"/>
                    <w:rPr>
                      <w:b/>
                    </w:rPr>
                  </w:pPr>
                </w:p>
              </w:tc>
            </w:tr>
          </w:tbl>
          <w:p w:rsidR="000E68C4" w:rsidRDefault="000E68C4" w:rsidP="000E68C4">
            <w:pPr>
              <w:pStyle w:val="Listaszerbekezds"/>
              <w:numPr>
                <w:ilvl w:val="0"/>
                <w:numId w:val="1"/>
              </w:numPr>
              <w:spacing w:after="120"/>
              <w:rPr>
                <w:b/>
              </w:rPr>
            </w:pPr>
            <w:r w:rsidRPr="00FB54EF">
              <w:rPr>
                <w:b/>
              </w:rPr>
              <w:t>rés</w:t>
            </w:r>
            <w:r>
              <w:rPr>
                <w:b/>
              </w:rPr>
              <w:t xml:space="preserve">zszempont, </w:t>
            </w:r>
            <w:r w:rsidRPr="00311F69">
              <w:rPr>
                <w:b/>
              </w:rPr>
              <w:t>Alkatrész árak után felszámított jutalék (%)</w:t>
            </w:r>
            <w:r>
              <w:rPr>
                <w:b/>
              </w:rPr>
              <w:t>:</w:t>
            </w:r>
          </w:p>
          <w:p w:rsidR="000E68C4" w:rsidRDefault="000E68C4" w:rsidP="000E68C4">
            <w:pPr>
              <w:pStyle w:val="Listaszerbekezds"/>
              <w:numPr>
                <w:ilvl w:val="0"/>
                <w:numId w:val="1"/>
              </w:numPr>
              <w:spacing w:after="120"/>
              <w:rPr>
                <w:b/>
              </w:rPr>
            </w:pPr>
            <w:r w:rsidRPr="00FB54EF">
              <w:rPr>
                <w:b/>
              </w:rPr>
              <w:t>rés</w:t>
            </w:r>
            <w:r>
              <w:rPr>
                <w:b/>
              </w:rPr>
              <w:t>zszempont,</w:t>
            </w:r>
            <w:r w:rsidRPr="00FB54EF">
              <w:rPr>
                <w:b/>
              </w:rPr>
              <w:t xml:space="preserve"> </w:t>
            </w:r>
            <w:r w:rsidRPr="00311F69">
              <w:rPr>
                <w:b/>
              </w:rPr>
              <w:t>Megajánlott jótállás a javított berendezések tekintetében</w:t>
            </w:r>
            <w:r>
              <w:rPr>
                <w:b/>
              </w:rPr>
              <w:t>:</w:t>
            </w:r>
          </w:p>
          <w:p w:rsidR="000E68C4" w:rsidRDefault="000E68C4" w:rsidP="000E68C4">
            <w:pPr>
              <w:pStyle w:val="Listaszerbekezds"/>
              <w:numPr>
                <w:ilvl w:val="1"/>
                <w:numId w:val="1"/>
              </w:numPr>
              <w:spacing w:after="120"/>
              <w:rPr>
                <w:b/>
              </w:rPr>
            </w:pPr>
            <w:proofErr w:type="spellStart"/>
            <w:r>
              <w:rPr>
                <w:b/>
              </w:rPr>
              <w:t>alszempont</w:t>
            </w:r>
            <w:proofErr w:type="spellEnd"/>
            <w:r>
              <w:rPr>
                <w:b/>
              </w:rPr>
              <w:t xml:space="preserve">, </w:t>
            </w:r>
            <w:r w:rsidRPr="00A75732">
              <w:rPr>
                <w:b/>
              </w:rPr>
              <w:t>Vállalt jótállás ideje (hónap)</w:t>
            </w:r>
            <w:r>
              <w:rPr>
                <w:b/>
              </w:rPr>
              <w:t>:</w:t>
            </w:r>
          </w:p>
          <w:p w:rsidR="000E68C4" w:rsidRPr="00FB54EF" w:rsidRDefault="000E68C4" w:rsidP="000E68C4">
            <w:pPr>
              <w:pStyle w:val="Listaszerbekezds"/>
              <w:numPr>
                <w:ilvl w:val="1"/>
                <w:numId w:val="1"/>
              </w:numPr>
              <w:spacing w:after="120"/>
              <w:rPr>
                <w:b/>
              </w:rPr>
            </w:pPr>
            <w:proofErr w:type="spellStart"/>
            <w:r>
              <w:rPr>
                <w:b/>
              </w:rPr>
              <w:t>alszempont</w:t>
            </w:r>
            <w:proofErr w:type="spellEnd"/>
            <w:r>
              <w:rPr>
                <w:b/>
              </w:rPr>
              <w:t xml:space="preserve">, </w:t>
            </w:r>
            <w:r w:rsidRPr="00A75732">
              <w:rPr>
                <w:b/>
              </w:rPr>
              <w:t>Repült óra alapján vállalt jótállás (repült óra)</w:t>
            </w:r>
            <w:r>
              <w:rPr>
                <w:b/>
              </w:rPr>
              <w:t>:</w:t>
            </w:r>
          </w:p>
          <w:p w:rsidR="000E68C4" w:rsidRDefault="000E68C4" w:rsidP="00427FBF">
            <w:pPr>
              <w:spacing w:before="60" w:after="120" w:line="280" w:lineRule="exact"/>
            </w:pPr>
            <w:r>
              <w:t>A megajánlott árak a szerződés időtartama alatt változatlanok.</w:t>
            </w:r>
          </w:p>
          <w:p w:rsidR="000E68C4" w:rsidRDefault="000E68C4" w:rsidP="00427FBF">
            <w:pPr>
              <w:spacing w:before="60" w:after="60" w:line="280" w:lineRule="exact"/>
            </w:pPr>
            <w:r w:rsidRPr="000A1443">
              <w:t>Kelt:</w:t>
            </w:r>
          </w:p>
          <w:p w:rsidR="000E68C4" w:rsidRPr="000A1443" w:rsidRDefault="000E68C4" w:rsidP="00427FBF">
            <w:pPr>
              <w:spacing w:before="60" w:after="60" w:line="280" w:lineRule="exact"/>
            </w:pPr>
          </w:p>
        </w:tc>
      </w:tr>
    </w:tbl>
    <w:p w:rsidR="000E68C4" w:rsidRDefault="000E68C4" w:rsidP="000E68C4">
      <w:pPr>
        <w:suppressAutoHyphens/>
        <w:jc w:val="right"/>
      </w:pPr>
      <w:r>
        <w:t>______________________</w:t>
      </w:r>
    </w:p>
    <w:p w:rsidR="000E68C4" w:rsidRDefault="000E68C4" w:rsidP="000E68C4">
      <w:pPr>
        <w:tabs>
          <w:tab w:val="center" w:pos="7938"/>
        </w:tabs>
        <w:suppressAutoHyphens/>
      </w:pPr>
      <w:r>
        <w:tab/>
        <w:t>Cégszerű aláírás</w:t>
      </w:r>
    </w:p>
    <w:p w:rsidR="00296961" w:rsidRDefault="00296961">
      <w:bookmarkStart w:id="2" w:name="_GoBack"/>
      <w:bookmarkEnd w:id="2"/>
    </w:p>
    <w:sectPr w:rsidR="002969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C4" w:rsidRDefault="000E68C4" w:rsidP="000E68C4">
      <w:r>
        <w:separator/>
      </w:r>
    </w:p>
  </w:endnote>
  <w:endnote w:type="continuationSeparator" w:id="0">
    <w:p w:rsidR="000E68C4" w:rsidRDefault="000E68C4" w:rsidP="000E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C4" w:rsidRDefault="000E68C4" w:rsidP="000E68C4">
      <w:r>
        <w:separator/>
      </w:r>
    </w:p>
  </w:footnote>
  <w:footnote w:type="continuationSeparator" w:id="0">
    <w:p w:rsidR="000E68C4" w:rsidRDefault="000E68C4" w:rsidP="000E68C4">
      <w:r>
        <w:continuationSeparator/>
      </w:r>
    </w:p>
  </w:footnote>
  <w:footnote w:id="1">
    <w:p w:rsidR="000E68C4" w:rsidRDefault="000E68C4" w:rsidP="000E68C4">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0E68C4" w:rsidRPr="00D04653" w:rsidRDefault="000E68C4" w:rsidP="000E68C4">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718"/>
    <w:multiLevelType w:val="multilevel"/>
    <w:tmpl w:val="9B00B8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8B"/>
    <w:rsid w:val="000E68C4"/>
    <w:rsid w:val="00296961"/>
    <w:rsid w:val="00E908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68C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0E68C4"/>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0E68C4"/>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qFormat/>
    <w:rsid w:val="000E68C4"/>
    <w:pPr>
      <w:ind w:left="720"/>
      <w:contextualSpacing/>
    </w:pPr>
  </w:style>
  <w:style w:type="table" w:styleId="Rcsostblzat">
    <w:name w:val="Table Grid"/>
    <w:basedOn w:val="Normltblzat"/>
    <w:uiPriority w:val="99"/>
    <w:rsid w:val="000E68C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0E68C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0E68C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0E68C4"/>
    <w:rPr>
      <w:vertAlign w:val="superscript"/>
    </w:rPr>
  </w:style>
  <w:style w:type="character" w:customStyle="1" w:styleId="ListaszerbekezdsChar">
    <w:name w:val="Listaszerű bekezdés Char"/>
    <w:aliases w:val="lista_2 Char,Welt L Char"/>
    <w:link w:val="Listaszerbekezds"/>
    <w:locked/>
    <w:rsid w:val="000E68C4"/>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68C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0E68C4"/>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0E68C4"/>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qFormat/>
    <w:rsid w:val="000E68C4"/>
    <w:pPr>
      <w:ind w:left="720"/>
      <w:contextualSpacing/>
    </w:pPr>
  </w:style>
  <w:style w:type="table" w:styleId="Rcsostblzat">
    <w:name w:val="Table Grid"/>
    <w:basedOn w:val="Normltblzat"/>
    <w:uiPriority w:val="99"/>
    <w:rsid w:val="000E68C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0E68C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0E68C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0E68C4"/>
    <w:rPr>
      <w:vertAlign w:val="superscript"/>
    </w:rPr>
  </w:style>
  <w:style w:type="character" w:customStyle="1" w:styleId="ListaszerbekezdsChar">
    <w:name w:val="Listaszerű bekezdés Char"/>
    <w:aliases w:val="lista_2 Char,Welt L Char"/>
    <w:link w:val="Listaszerbekezds"/>
    <w:locked/>
    <w:rsid w:val="000E68C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2698</Characters>
  <Application>Microsoft Office Word</Application>
  <DocSecurity>0</DocSecurity>
  <Lines>22</Lines>
  <Paragraphs>6</Paragraphs>
  <ScaleCrop>false</ScaleCrop>
  <Company>HM VGH</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2018-03-24T10:59:00Z</dcterms:created>
  <dcterms:modified xsi:type="dcterms:W3CDTF">2018-03-24T10:59:00Z</dcterms:modified>
</cp:coreProperties>
</file>