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67" w:rsidRDefault="00DB6C67">
      <w:pPr>
        <w:rPr>
          <w:sz w:val="12"/>
          <w:szCs w:val="12"/>
        </w:rPr>
      </w:pPr>
      <w:bookmarkStart w:id="0" w:name="_GoBack"/>
      <w:bookmarkEnd w:id="0"/>
    </w:p>
    <w:p w:rsidR="00BA0402" w:rsidRPr="006D5A69" w:rsidRDefault="0088467F" w:rsidP="00CC1F4A">
      <w:pPr>
        <w:pStyle w:val="Cmsor4"/>
      </w:pPr>
      <w:r>
        <w:t xml:space="preserve">sz. melléklet a </w:t>
      </w:r>
      <w:r w:rsidR="0047093C">
        <w:t>BI/</w:t>
      </w:r>
      <w:r w:rsidR="003D0FBC">
        <w:t>239</w:t>
      </w:r>
      <w:r w:rsidR="006919D1">
        <w:t>-</w:t>
      </w:r>
      <w:r w:rsidR="00836121">
        <w:t>2</w:t>
      </w:r>
      <w:r w:rsidR="006919D1">
        <w:t>5</w:t>
      </w:r>
      <w:r w:rsidR="00F14554">
        <w:t>/2017</w:t>
      </w:r>
      <w:r w:rsidR="00BA0402">
        <w:t xml:space="preserve"> </w:t>
      </w:r>
      <w:r>
        <w:t>nyt. számú KKD-hez</w:t>
      </w:r>
    </w:p>
    <w:tbl>
      <w:tblPr>
        <w:tblW w:w="10490" w:type="dxa"/>
        <w:tblInd w:w="-923" w:type="dxa"/>
        <w:tblLayout w:type="fixed"/>
        <w:tblCellMar>
          <w:left w:w="70" w:type="dxa"/>
          <w:right w:w="70" w:type="dxa"/>
        </w:tblCellMar>
        <w:tblLook w:val="0000" w:firstRow="0" w:lastRow="0" w:firstColumn="0" w:lastColumn="0" w:noHBand="0" w:noVBand="0"/>
      </w:tblPr>
      <w:tblGrid>
        <w:gridCol w:w="10490"/>
      </w:tblGrid>
      <w:tr w:rsidR="00BA0402" w:rsidRPr="000A1443" w:rsidTr="00126079">
        <w:tc>
          <w:tcPr>
            <w:tcW w:w="10490" w:type="dxa"/>
          </w:tcPr>
          <w:p w:rsidR="00BA0402" w:rsidRPr="00CC1F4A" w:rsidRDefault="00BA0402" w:rsidP="00902EC7">
            <w:pPr>
              <w:tabs>
                <w:tab w:val="left" w:pos="238"/>
              </w:tabs>
              <w:suppressAutoHyphens/>
              <w:ind w:left="923"/>
              <w:rPr>
                <w:sz w:val="12"/>
                <w:szCs w:val="12"/>
              </w:rPr>
            </w:pPr>
          </w:p>
          <w:p w:rsidR="00902EC7" w:rsidRDefault="00902EC7" w:rsidP="00902EC7">
            <w:pPr>
              <w:pStyle w:val="Cmsor2"/>
              <w:numPr>
                <w:ilvl w:val="0"/>
                <w:numId w:val="0"/>
              </w:numPr>
              <w:ind w:left="923"/>
              <w:jc w:val="center"/>
            </w:pPr>
            <w:bookmarkStart w:id="1" w:name="_Toc467748815"/>
          </w:p>
          <w:p w:rsidR="00902EC7" w:rsidRDefault="00902EC7" w:rsidP="00902EC7">
            <w:pPr>
              <w:pStyle w:val="Cmsor2"/>
              <w:numPr>
                <w:ilvl w:val="0"/>
                <w:numId w:val="0"/>
              </w:numPr>
              <w:ind w:left="923"/>
              <w:jc w:val="center"/>
            </w:pPr>
          </w:p>
          <w:p w:rsidR="00BA0402" w:rsidRDefault="00BA0402" w:rsidP="00902EC7">
            <w:pPr>
              <w:pStyle w:val="Cmsor2"/>
              <w:numPr>
                <w:ilvl w:val="0"/>
                <w:numId w:val="0"/>
              </w:numPr>
              <w:ind w:left="923"/>
              <w:jc w:val="center"/>
            </w:pPr>
            <w:r w:rsidRPr="00571548">
              <w:t>FELOLVASÓLAP</w:t>
            </w:r>
            <w:bookmarkEnd w:id="1"/>
          </w:p>
          <w:p w:rsidR="00902EC7" w:rsidRPr="00902EC7" w:rsidRDefault="00902EC7" w:rsidP="00902EC7">
            <w:pPr>
              <w:ind w:left="923"/>
            </w:pPr>
          </w:p>
          <w:tbl>
            <w:tblPr>
              <w:tblW w:w="0" w:type="auto"/>
              <w:tblLayout w:type="fixed"/>
              <w:tblLook w:val="01E0" w:firstRow="1" w:lastRow="1" w:firstColumn="1" w:lastColumn="1" w:noHBand="0" w:noVBand="0"/>
            </w:tblPr>
            <w:tblGrid>
              <w:gridCol w:w="4467"/>
              <w:gridCol w:w="4641"/>
            </w:tblGrid>
            <w:tr w:rsidR="00BA0402" w:rsidRPr="000A1443" w:rsidTr="00902EC7">
              <w:tc>
                <w:tcPr>
                  <w:tcW w:w="4467" w:type="dxa"/>
                </w:tcPr>
                <w:p w:rsidR="00BA0402" w:rsidRPr="000A1443" w:rsidRDefault="00BA0402" w:rsidP="00902EC7">
                  <w:pPr>
                    <w:autoSpaceDE w:val="0"/>
                    <w:spacing w:before="60" w:after="60" w:line="280" w:lineRule="exact"/>
                    <w:ind w:left="923"/>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4641" w:type="dxa"/>
                </w:tcPr>
                <w:p w:rsidR="00BA0402" w:rsidRPr="000A1443" w:rsidRDefault="00BA0402" w:rsidP="00902EC7">
                  <w:pPr>
                    <w:spacing w:before="60" w:after="60" w:line="280" w:lineRule="exact"/>
                    <w:ind w:left="923"/>
                  </w:pPr>
                </w:p>
              </w:tc>
            </w:tr>
            <w:tr w:rsidR="00BA0402" w:rsidRPr="000A1443" w:rsidTr="00902EC7">
              <w:trPr>
                <w:trHeight w:val="413"/>
              </w:trPr>
              <w:tc>
                <w:tcPr>
                  <w:tcW w:w="4467" w:type="dxa"/>
                </w:tcPr>
                <w:p w:rsidR="00BA0402" w:rsidRPr="000A1443" w:rsidRDefault="00BA0402" w:rsidP="00902EC7">
                  <w:pPr>
                    <w:spacing w:before="60" w:after="60" w:line="260" w:lineRule="exact"/>
                    <w:ind w:left="923"/>
                  </w:pPr>
                  <w:r>
                    <w:tab/>
                  </w:r>
                  <w:r w:rsidRPr="000A1443">
                    <w:t>Kapcsolattartó neve:</w:t>
                  </w:r>
                </w:p>
              </w:tc>
              <w:tc>
                <w:tcPr>
                  <w:tcW w:w="4641" w:type="dxa"/>
                </w:tcPr>
                <w:p w:rsidR="00BA0402" w:rsidRPr="000A1443" w:rsidRDefault="00BA0402" w:rsidP="00902EC7">
                  <w:pPr>
                    <w:spacing w:before="60" w:after="60" w:line="280" w:lineRule="exact"/>
                    <w:ind w:left="923"/>
                  </w:pPr>
                </w:p>
              </w:tc>
            </w:tr>
            <w:tr w:rsidR="00BA0402" w:rsidRPr="000A1443" w:rsidTr="00902EC7">
              <w:tc>
                <w:tcPr>
                  <w:tcW w:w="4467" w:type="dxa"/>
                </w:tcPr>
                <w:p w:rsidR="00BA0402" w:rsidRPr="000A1443" w:rsidRDefault="00BA0402" w:rsidP="00902EC7">
                  <w:pPr>
                    <w:spacing w:before="60" w:after="60" w:line="260" w:lineRule="exact"/>
                    <w:ind w:left="923"/>
                  </w:pPr>
                  <w:r>
                    <w:tab/>
                  </w:r>
                  <w:r w:rsidRPr="000A1443">
                    <w:t>Ajánlattevő címe:</w:t>
                  </w:r>
                </w:p>
              </w:tc>
              <w:tc>
                <w:tcPr>
                  <w:tcW w:w="4641" w:type="dxa"/>
                </w:tcPr>
                <w:p w:rsidR="00BA0402" w:rsidRPr="000A1443" w:rsidRDefault="00BA0402" w:rsidP="00902EC7">
                  <w:pPr>
                    <w:spacing w:before="60" w:after="60" w:line="280" w:lineRule="exact"/>
                    <w:ind w:left="923"/>
                  </w:pPr>
                </w:p>
              </w:tc>
            </w:tr>
            <w:tr w:rsidR="00BA0402" w:rsidRPr="000A1443" w:rsidTr="00902EC7">
              <w:tc>
                <w:tcPr>
                  <w:tcW w:w="4467" w:type="dxa"/>
                </w:tcPr>
                <w:p w:rsidR="00BA0402" w:rsidRPr="000A1443" w:rsidRDefault="00BA0402" w:rsidP="00902EC7">
                  <w:pPr>
                    <w:spacing w:before="60" w:after="60" w:line="260" w:lineRule="exact"/>
                    <w:ind w:left="923"/>
                  </w:pPr>
                  <w:r>
                    <w:tab/>
                  </w:r>
                  <w:r w:rsidRPr="000A1443">
                    <w:t>Ajánlattevő telefonszáma:</w:t>
                  </w:r>
                </w:p>
              </w:tc>
              <w:tc>
                <w:tcPr>
                  <w:tcW w:w="4641" w:type="dxa"/>
                </w:tcPr>
                <w:p w:rsidR="00BA0402" w:rsidRPr="000A1443" w:rsidRDefault="00BA0402" w:rsidP="00902EC7">
                  <w:pPr>
                    <w:spacing w:before="60" w:after="60" w:line="280" w:lineRule="exact"/>
                    <w:ind w:left="923"/>
                  </w:pPr>
                </w:p>
              </w:tc>
            </w:tr>
            <w:tr w:rsidR="00BA0402" w:rsidRPr="000A1443" w:rsidTr="00902EC7">
              <w:tc>
                <w:tcPr>
                  <w:tcW w:w="4467" w:type="dxa"/>
                </w:tcPr>
                <w:p w:rsidR="00BA0402" w:rsidRPr="000A1443" w:rsidRDefault="00BA0402" w:rsidP="00902EC7">
                  <w:pPr>
                    <w:spacing w:before="60" w:after="120" w:line="260" w:lineRule="exact"/>
                    <w:ind w:left="923"/>
                  </w:pPr>
                  <w:r>
                    <w:tab/>
                  </w:r>
                  <w:r w:rsidRPr="000A1443">
                    <w:t>Ajánlattevő telefaxszáma:</w:t>
                  </w:r>
                </w:p>
              </w:tc>
              <w:tc>
                <w:tcPr>
                  <w:tcW w:w="4641" w:type="dxa"/>
                </w:tcPr>
                <w:p w:rsidR="00BA0402" w:rsidRPr="000A1443" w:rsidRDefault="00BA0402" w:rsidP="00902EC7">
                  <w:pPr>
                    <w:spacing w:line="280" w:lineRule="exact"/>
                    <w:ind w:left="923"/>
                  </w:pPr>
                </w:p>
              </w:tc>
            </w:tr>
            <w:tr w:rsidR="00BA0402" w:rsidRPr="000A1443" w:rsidTr="00902EC7">
              <w:tc>
                <w:tcPr>
                  <w:tcW w:w="4467" w:type="dxa"/>
                </w:tcPr>
                <w:p w:rsidR="00B30DE4" w:rsidRDefault="00BA0402" w:rsidP="00902EC7">
                  <w:pPr>
                    <w:spacing w:before="60"/>
                    <w:ind w:left="923"/>
                  </w:pPr>
                  <w:r>
                    <w:tab/>
                  </w:r>
                  <w:r w:rsidRPr="000A1443">
                    <w:t>Ajánlattevő e-mail címe:</w:t>
                  </w:r>
                </w:p>
              </w:tc>
              <w:tc>
                <w:tcPr>
                  <w:tcW w:w="4641" w:type="dxa"/>
                </w:tcPr>
                <w:p w:rsidR="00BA0402" w:rsidRPr="000A1443" w:rsidRDefault="00BA0402" w:rsidP="00902EC7">
                  <w:pPr>
                    <w:spacing w:after="120"/>
                    <w:ind w:left="923"/>
                  </w:pPr>
                </w:p>
              </w:tc>
            </w:tr>
          </w:tbl>
          <w:p w:rsidR="00902EC7" w:rsidRDefault="00902EC7" w:rsidP="007A6887">
            <w:pPr>
              <w:ind w:left="924"/>
              <w:jc w:val="both"/>
              <w:rPr>
                <w:b/>
              </w:rPr>
            </w:pPr>
          </w:p>
          <w:p w:rsidR="00B30DE4" w:rsidRDefault="00BA0402" w:rsidP="00902EC7">
            <w:pPr>
              <w:spacing w:before="120" w:after="240"/>
              <w:ind w:left="923"/>
              <w:jc w:val="both"/>
              <w:rPr>
                <w:i/>
              </w:rPr>
            </w:pPr>
            <w:r>
              <w:rPr>
                <w:b/>
              </w:rPr>
              <w:t xml:space="preserve">2. </w:t>
            </w:r>
            <w:r w:rsidRPr="000A1443">
              <w:rPr>
                <w:b/>
              </w:rPr>
              <w:t>Az ajánlat tárgya:</w:t>
            </w:r>
            <w:r w:rsidRPr="001358A0">
              <w:t xml:space="preserve"> </w:t>
            </w:r>
            <w:r w:rsidR="001B09B1" w:rsidRPr="00DA15CD">
              <w:rPr>
                <w:i/>
              </w:rPr>
              <w:t>„Műszaki vizsgáló állomások diagnosztikai berendezéseinek hitelesítése, kalibrálása, javítása (2017-2019)”</w:t>
            </w:r>
          </w:p>
          <w:p w:rsidR="00902EC7" w:rsidRPr="002D3990" w:rsidRDefault="00902EC7" w:rsidP="007A6887">
            <w:pPr>
              <w:ind w:left="924"/>
              <w:jc w:val="both"/>
              <w:rPr>
                <w:i/>
              </w:rPr>
            </w:pPr>
          </w:p>
          <w:p w:rsidR="007A6887" w:rsidRDefault="00BA0402" w:rsidP="007A6887">
            <w:pPr>
              <w:spacing w:after="120"/>
              <w:ind w:left="923"/>
              <w:rPr>
                <w:b/>
              </w:rPr>
            </w:pPr>
            <w:r w:rsidRPr="000A1443">
              <w:rPr>
                <w:b/>
              </w:rPr>
              <w:t>3. A</w:t>
            </w:r>
            <w:r>
              <w:rPr>
                <w:b/>
              </w:rPr>
              <w:t xml:space="preserve">z </w:t>
            </w:r>
            <w:r w:rsidR="007A6887">
              <w:rPr>
                <w:b/>
              </w:rPr>
              <w:t>Ajánlati ár:</w:t>
            </w:r>
          </w:p>
          <w:p w:rsidR="007A6887" w:rsidRPr="00BE4CF6" w:rsidRDefault="007A6887" w:rsidP="007A6887">
            <w:pPr>
              <w:spacing w:after="120"/>
              <w:ind w:left="923"/>
              <w:contextualSpacing/>
              <w:rPr>
                <w:u w:val="single"/>
              </w:rPr>
            </w:pPr>
            <w:r>
              <w:rPr>
                <w:u w:val="single"/>
              </w:rPr>
              <w:t>Szakmai a</w:t>
            </w:r>
            <w:r w:rsidR="002D3990" w:rsidRPr="00BE4CF6">
              <w:rPr>
                <w:u w:val="single"/>
              </w:rPr>
              <w:t>jánlati ár összesen</w:t>
            </w:r>
            <w:r w:rsidR="000A41F0">
              <w:rPr>
                <w:u w:val="single"/>
              </w:rPr>
              <w:t xml:space="preserve"> (KKD 5. sz. melléklete szerint)</w:t>
            </w:r>
            <w:r w:rsidR="002D3990" w:rsidRPr="00BE4CF6">
              <w:rPr>
                <w:u w:val="single"/>
              </w:rPr>
              <w:t>:</w:t>
            </w:r>
          </w:p>
          <w:p w:rsidR="002D3990" w:rsidRPr="00BE4CF6" w:rsidRDefault="002D3990" w:rsidP="00902EC7">
            <w:pPr>
              <w:spacing w:after="120"/>
              <w:ind w:left="923"/>
              <w:contextualSpacing/>
              <w:jc w:val="center"/>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61"/>
            </w:tblGrid>
            <w:tr w:rsidR="002D3990" w:rsidRPr="00F94CBE" w:rsidTr="00F56AF3">
              <w:trPr>
                <w:jc w:val="center"/>
              </w:trPr>
              <w:tc>
                <w:tcPr>
                  <w:tcW w:w="4110" w:type="dxa"/>
                </w:tcPr>
                <w:p w:rsidR="002D3990" w:rsidRPr="00902EC7" w:rsidRDefault="007A6887" w:rsidP="00902EC7">
                  <w:pPr>
                    <w:spacing w:before="40" w:after="40"/>
                    <w:rPr>
                      <w:b/>
                      <w:sz w:val="22"/>
                      <w:szCs w:val="22"/>
                    </w:rPr>
                  </w:pPr>
                  <w:r>
                    <w:rPr>
                      <w:b/>
                      <w:sz w:val="22"/>
                      <w:szCs w:val="22"/>
                    </w:rPr>
                    <w:t>Megnevezés</w:t>
                  </w:r>
                </w:p>
              </w:tc>
              <w:tc>
                <w:tcPr>
                  <w:tcW w:w="3261" w:type="dxa"/>
                </w:tcPr>
                <w:p w:rsidR="002D3990" w:rsidRPr="00902EC7" w:rsidRDefault="007A6887" w:rsidP="00902EC7">
                  <w:pPr>
                    <w:spacing w:before="40" w:after="40"/>
                    <w:jc w:val="center"/>
                    <w:rPr>
                      <w:b/>
                      <w:sz w:val="22"/>
                      <w:szCs w:val="22"/>
                    </w:rPr>
                  </w:pPr>
                  <w:r>
                    <w:rPr>
                      <w:b/>
                      <w:sz w:val="22"/>
                      <w:szCs w:val="22"/>
                    </w:rPr>
                    <w:t>Szakmai a</w:t>
                  </w:r>
                  <w:r w:rsidR="002D3990" w:rsidRPr="00902EC7">
                    <w:rPr>
                      <w:b/>
                      <w:sz w:val="22"/>
                      <w:szCs w:val="22"/>
                    </w:rPr>
                    <w:t>jánlati ár</w:t>
                  </w:r>
                  <w:r>
                    <w:rPr>
                      <w:b/>
                      <w:sz w:val="22"/>
                      <w:szCs w:val="22"/>
                    </w:rPr>
                    <w:t xml:space="preserve"> összesen sora</w:t>
                  </w:r>
                  <w:r w:rsidR="00BA6C01" w:rsidRPr="00902EC7">
                    <w:rPr>
                      <w:b/>
                      <w:sz w:val="22"/>
                      <w:szCs w:val="22"/>
                    </w:rPr>
                    <w:t xml:space="preserve"> (nettó Ft)</w:t>
                  </w:r>
                </w:p>
              </w:tc>
            </w:tr>
            <w:tr w:rsidR="002D3990" w:rsidRPr="00F94CBE" w:rsidTr="00F56AF3">
              <w:trPr>
                <w:jc w:val="center"/>
              </w:trPr>
              <w:tc>
                <w:tcPr>
                  <w:tcW w:w="4110" w:type="dxa"/>
                </w:tcPr>
                <w:p w:rsidR="002D3990" w:rsidRPr="00F94CBE" w:rsidRDefault="002D3990" w:rsidP="00902EC7">
                  <w:pPr>
                    <w:spacing w:before="40" w:after="40"/>
                    <w:rPr>
                      <w:sz w:val="22"/>
                      <w:szCs w:val="22"/>
                    </w:rPr>
                  </w:pPr>
                  <w:r w:rsidRPr="00F94CBE">
                    <w:rPr>
                      <w:sz w:val="22"/>
                      <w:szCs w:val="22"/>
                    </w:rPr>
                    <w:t>A) táblázat</w:t>
                  </w:r>
                  <w:r w:rsidR="007A6887">
                    <w:rPr>
                      <w:sz w:val="22"/>
                      <w:szCs w:val="22"/>
                    </w:rPr>
                    <w:t xml:space="preserve"> nettó</w:t>
                  </w:r>
                  <w:r w:rsidRPr="00F94CBE">
                    <w:rPr>
                      <w:sz w:val="22"/>
                      <w:szCs w:val="22"/>
                    </w:rPr>
                    <w:t xml:space="preserve"> összesen sora</w:t>
                  </w:r>
                </w:p>
              </w:tc>
              <w:tc>
                <w:tcPr>
                  <w:tcW w:w="3261" w:type="dxa"/>
                </w:tcPr>
                <w:p w:rsidR="002D3990" w:rsidRPr="00F94CBE" w:rsidRDefault="002D3990" w:rsidP="00902EC7">
                  <w:pPr>
                    <w:spacing w:before="40" w:after="40"/>
                    <w:ind w:left="923"/>
                    <w:rPr>
                      <w:sz w:val="22"/>
                      <w:szCs w:val="22"/>
                    </w:rPr>
                  </w:pPr>
                </w:p>
              </w:tc>
            </w:tr>
            <w:tr w:rsidR="002D3990" w:rsidRPr="00F94CBE" w:rsidTr="00F56AF3">
              <w:trPr>
                <w:jc w:val="center"/>
              </w:trPr>
              <w:tc>
                <w:tcPr>
                  <w:tcW w:w="4110" w:type="dxa"/>
                </w:tcPr>
                <w:p w:rsidR="002D3990" w:rsidRPr="00F94CBE" w:rsidRDefault="002D3990" w:rsidP="00902EC7">
                  <w:pPr>
                    <w:spacing w:before="40" w:after="40"/>
                    <w:rPr>
                      <w:b/>
                      <w:sz w:val="22"/>
                      <w:szCs w:val="22"/>
                    </w:rPr>
                  </w:pPr>
                  <w:r w:rsidRPr="00F94CBE">
                    <w:rPr>
                      <w:sz w:val="22"/>
                      <w:szCs w:val="22"/>
                    </w:rPr>
                    <w:t>B) táblázat</w:t>
                  </w:r>
                  <w:r w:rsidR="007A6887">
                    <w:rPr>
                      <w:sz w:val="22"/>
                      <w:szCs w:val="22"/>
                    </w:rPr>
                    <w:t xml:space="preserve"> nettó</w:t>
                  </w:r>
                  <w:r w:rsidRPr="00F94CBE">
                    <w:rPr>
                      <w:sz w:val="22"/>
                      <w:szCs w:val="22"/>
                    </w:rPr>
                    <w:t xml:space="preserve"> összesen sora</w:t>
                  </w:r>
                </w:p>
              </w:tc>
              <w:tc>
                <w:tcPr>
                  <w:tcW w:w="3261" w:type="dxa"/>
                </w:tcPr>
                <w:p w:rsidR="002D3990" w:rsidRPr="00F94CBE" w:rsidRDefault="002D3990" w:rsidP="00902EC7">
                  <w:pPr>
                    <w:spacing w:before="40" w:after="40"/>
                    <w:ind w:left="923"/>
                    <w:rPr>
                      <w:sz w:val="22"/>
                      <w:szCs w:val="22"/>
                    </w:rPr>
                  </w:pPr>
                </w:p>
              </w:tc>
            </w:tr>
            <w:tr w:rsidR="002D3990" w:rsidRPr="00F94CBE" w:rsidTr="004B6CF7">
              <w:trPr>
                <w:jc w:val="center"/>
              </w:trPr>
              <w:tc>
                <w:tcPr>
                  <w:tcW w:w="4110" w:type="dxa"/>
                </w:tcPr>
                <w:p w:rsidR="002D3990" w:rsidRPr="00F94CBE" w:rsidRDefault="002D3990" w:rsidP="00902EC7">
                  <w:pPr>
                    <w:spacing w:before="40" w:after="40"/>
                    <w:rPr>
                      <w:sz w:val="22"/>
                      <w:szCs w:val="22"/>
                    </w:rPr>
                  </w:pPr>
                  <w:r w:rsidRPr="00F94CBE">
                    <w:rPr>
                      <w:sz w:val="22"/>
                      <w:szCs w:val="22"/>
                    </w:rPr>
                    <w:t xml:space="preserve">C) táblázat </w:t>
                  </w:r>
                  <w:r w:rsidR="007A6887">
                    <w:rPr>
                      <w:sz w:val="22"/>
                      <w:szCs w:val="22"/>
                    </w:rPr>
                    <w:t xml:space="preserve">nettó </w:t>
                  </w:r>
                  <w:r w:rsidRPr="00F94CBE">
                    <w:rPr>
                      <w:sz w:val="22"/>
                      <w:szCs w:val="22"/>
                    </w:rPr>
                    <w:t>összesen sora</w:t>
                  </w:r>
                </w:p>
              </w:tc>
              <w:tc>
                <w:tcPr>
                  <w:tcW w:w="3261" w:type="dxa"/>
                  <w:tcBorders>
                    <w:bottom w:val="single" w:sz="4" w:space="0" w:color="000000"/>
                  </w:tcBorders>
                </w:tcPr>
                <w:p w:rsidR="002D3990" w:rsidRPr="00F94CBE" w:rsidRDefault="002D3990" w:rsidP="00902EC7">
                  <w:pPr>
                    <w:spacing w:before="40" w:after="40"/>
                    <w:ind w:left="923"/>
                    <w:rPr>
                      <w:sz w:val="22"/>
                      <w:szCs w:val="22"/>
                    </w:rPr>
                  </w:pPr>
                </w:p>
              </w:tc>
            </w:tr>
            <w:tr w:rsidR="004B6CF7" w:rsidRPr="00F94CBE" w:rsidTr="00F56AF3">
              <w:trPr>
                <w:jc w:val="center"/>
              </w:trPr>
              <w:tc>
                <w:tcPr>
                  <w:tcW w:w="4110" w:type="dxa"/>
                </w:tcPr>
                <w:p w:rsidR="004B6CF7" w:rsidRPr="00F94CBE" w:rsidRDefault="004B6CF7" w:rsidP="00902EC7">
                  <w:pPr>
                    <w:spacing w:before="40" w:after="40"/>
                    <w:rPr>
                      <w:sz w:val="22"/>
                      <w:szCs w:val="22"/>
                    </w:rPr>
                  </w:pPr>
                  <w:r>
                    <w:rPr>
                      <w:sz w:val="22"/>
                      <w:szCs w:val="22"/>
                    </w:rPr>
                    <w:t>D</w:t>
                  </w:r>
                  <w:r w:rsidRPr="004B6CF7">
                    <w:rPr>
                      <w:sz w:val="22"/>
                      <w:szCs w:val="22"/>
                    </w:rPr>
                    <w:t>) táblázat nettó összesen sora</w:t>
                  </w:r>
                </w:p>
              </w:tc>
              <w:tc>
                <w:tcPr>
                  <w:tcW w:w="3261" w:type="dxa"/>
                  <w:tcBorders>
                    <w:bottom w:val="thinThickSmallGap" w:sz="24" w:space="0" w:color="auto"/>
                  </w:tcBorders>
                </w:tcPr>
                <w:p w:rsidR="004B6CF7" w:rsidRPr="00F94CBE" w:rsidRDefault="004B6CF7" w:rsidP="00902EC7">
                  <w:pPr>
                    <w:spacing w:before="40" w:after="40"/>
                    <w:ind w:left="923"/>
                    <w:rPr>
                      <w:sz w:val="22"/>
                      <w:szCs w:val="22"/>
                    </w:rPr>
                  </w:pPr>
                </w:p>
              </w:tc>
            </w:tr>
            <w:tr w:rsidR="002D3990" w:rsidRPr="00F94CBE" w:rsidTr="00F56AF3">
              <w:trPr>
                <w:jc w:val="center"/>
              </w:trPr>
              <w:tc>
                <w:tcPr>
                  <w:tcW w:w="4110" w:type="dxa"/>
                  <w:tcBorders>
                    <w:right w:val="thinThickSmallGap" w:sz="24" w:space="0" w:color="auto"/>
                  </w:tcBorders>
                </w:tcPr>
                <w:p w:rsidR="002D3990" w:rsidRPr="00F94CBE" w:rsidRDefault="007A6887" w:rsidP="00902EC7">
                  <w:pPr>
                    <w:spacing w:before="40" w:after="40"/>
                    <w:rPr>
                      <w:sz w:val="22"/>
                      <w:szCs w:val="22"/>
                    </w:rPr>
                  </w:pPr>
                  <w:r>
                    <w:rPr>
                      <w:b/>
                      <w:caps/>
                      <w:sz w:val="22"/>
                      <w:szCs w:val="22"/>
                    </w:rPr>
                    <w:t xml:space="preserve">Szakmai </w:t>
                  </w:r>
                  <w:r w:rsidR="002D3990" w:rsidRPr="00F94CBE">
                    <w:rPr>
                      <w:b/>
                      <w:caps/>
                      <w:sz w:val="22"/>
                      <w:szCs w:val="22"/>
                    </w:rPr>
                    <w:t>Ajánlati ár MINDösszesen:</w:t>
                  </w:r>
                </w:p>
              </w:tc>
              <w:tc>
                <w:tcPr>
                  <w:tcW w:w="3261" w:type="dxa"/>
                  <w:tcBorders>
                    <w:top w:val="thinThickSmallGap" w:sz="24" w:space="0" w:color="auto"/>
                    <w:left w:val="thinThickSmallGap" w:sz="24" w:space="0" w:color="auto"/>
                    <w:bottom w:val="thinThickSmallGap" w:sz="24" w:space="0" w:color="auto"/>
                    <w:right w:val="thinThickSmallGap" w:sz="24" w:space="0" w:color="auto"/>
                  </w:tcBorders>
                </w:tcPr>
                <w:p w:rsidR="002D3990" w:rsidRPr="00F94CBE" w:rsidRDefault="002D3990" w:rsidP="00902EC7">
                  <w:pPr>
                    <w:spacing w:before="40" w:after="40"/>
                    <w:ind w:left="923"/>
                    <w:rPr>
                      <w:sz w:val="22"/>
                      <w:szCs w:val="22"/>
                    </w:rPr>
                  </w:pPr>
                </w:p>
              </w:tc>
            </w:tr>
          </w:tbl>
          <w:p w:rsidR="00A957B9" w:rsidRDefault="00A957B9" w:rsidP="002E34E6">
            <w:pPr>
              <w:spacing w:before="60" w:after="60" w:line="280" w:lineRule="exact"/>
              <w:ind w:left="923"/>
              <w:jc w:val="both"/>
              <w:rPr>
                <w:i/>
                <w:color w:val="000000"/>
                <w:highlight w:val="yellow"/>
              </w:rPr>
            </w:pPr>
          </w:p>
          <w:p w:rsidR="00902EC7" w:rsidRDefault="002E34E6" w:rsidP="002E34E6">
            <w:pPr>
              <w:spacing w:before="60" w:after="60" w:line="280" w:lineRule="exact"/>
              <w:ind w:left="923"/>
              <w:jc w:val="both"/>
            </w:pPr>
            <w:r w:rsidRPr="00134539">
              <w:rPr>
                <w:i/>
                <w:color w:val="000000"/>
              </w:rPr>
              <w:t xml:space="preserve">A megajánlott ár magában foglalja a helyszínen nem hitelesíthető, nem kalibrálható, illetve nem javítható mérőműszerek vonatkozásában a szolgáltatás teljesítésének idejére </w:t>
            </w:r>
            <w:r w:rsidR="003D1685">
              <w:rPr>
                <w:i/>
                <w:color w:val="000000"/>
              </w:rPr>
              <w:t xml:space="preserve">48 órán belül a </w:t>
            </w:r>
            <w:r w:rsidRPr="00134539">
              <w:rPr>
                <w:i/>
                <w:color w:val="000000"/>
              </w:rPr>
              <w:t>cserekészülék</w:t>
            </w:r>
            <w:r w:rsidR="00B44E59" w:rsidRPr="00134539">
              <w:rPr>
                <w:i/>
                <w:color w:val="000000"/>
              </w:rPr>
              <w:t>ek</w:t>
            </w:r>
            <w:r w:rsidRPr="00134539">
              <w:rPr>
                <w:i/>
                <w:color w:val="000000"/>
              </w:rPr>
              <w:t xml:space="preserve"> biztosítását.</w:t>
            </w:r>
          </w:p>
          <w:p w:rsidR="00902EC7" w:rsidRDefault="00902EC7" w:rsidP="00902EC7">
            <w:pPr>
              <w:spacing w:before="60" w:after="60" w:line="280" w:lineRule="exact"/>
              <w:ind w:left="923"/>
            </w:pPr>
          </w:p>
          <w:p w:rsidR="00BA0402" w:rsidRPr="000A1443" w:rsidRDefault="00BA0402" w:rsidP="00902EC7">
            <w:pPr>
              <w:spacing w:before="60" w:after="60" w:line="280" w:lineRule="exact"/>
              <w:ind w:left="923"/>
            </w:pPr>
            <w:r w:rsidRPr="000A1443">
              <w:t>Kelt:</w:t>
            </w:r>
          </w:p>
        </w:tc>
      </w:tr>
    </w:tbl>
    <w:p w:rsidR="00BA0402" w:rsidRDefault="00BA0402" w:rsidP="00902EC7">
      <w:pPr>
        <w:suppressAutoHyphens/>
        <w:jc w:val="right"/>
      </w:pPr>
      <w:r>
        <w:t>______________________</w:t>
      </w:r>
    </w:p>
    <w:p w:rsidR="00BA0402" w:rsidRDefault="00BA0402" w:rsidP="00902EC7">
      <w:pPr>
        <w:tabs>
          <w:tab w:val="center" w:pos="7938"/>
        </w:tabs>
        <w:suppressAutoHyphens/>
      </w:pPr>
      <w:r>
        <w:tab/>
        <w:t>Cégszerű aláírás</w:t>
      </w:r>
    </w:p>
    <w:p w:rsidR="000F2E89" w:rsidRDefault="000F2E89" w:rsidP="000F2E89">
      <w:pPr>
        <w:jc w:val="right"/>
        <w:sectPr w:rsidR="000F2E89" w:rsidSect="000F2E89">
          <w:footerReference w:type="even" r:id="rId9"/>
          <w:footerReference w:type="default" r:id="rId10"/>
          <w:pgSz w:w="11906" w:h="16838" w:code="9"/>
          <w:pgMar w:top="1247" w:right="1287" w:bottom="1247" w:left="1418" w:header="709" w:footer="709" w:gutter="0"/>
          <w:cols w:space="708"/>
          <w:titlePg/>
          <w:docGrid w:linePitch="360"/>
        </w:sectPr>
      </w:pPr>
    </w:p>
    <w:p w:rsidR="00514D0B" w:rsidRPr="00482151" w:rsidRDefault="00514D0B" w:rsidP="00514D0B">
      <w:pPr>
        <w:rPr>
          <w:b/>
        </w:rPr>
      </w:pPr>
    </w:p>
    <w:p w:rsidR="00F14554" w:rsidRDefault="00F14554" w:rsidP="00F14554">
      <w:pPr>
        <w:pStyle w:val="Cmsor4"/>
        <w:numPr>
          <w:ilvl w:val="0"/>
          <w:numId w:val="0"/>
        </w:numPr>
        <w:ind w:left="360"/>
      </w:pPr>
      <w:r>
        <w:t>4.</w:t>
      </w:r>
      <w:r w:rsidR="00185F18">
        <w:t xml:space="preserve"> sz. melléklet a</w:t>
      </w:r>
      <w:r w:rsidR="00185F18" w:rsidRPr="00185F18">
        <w:t xml:space="preserve"> </w:t>
      </w:r>
      <w:r w:rsidR="00185F18">
        <w:t>BI/239-</w:t>
      </w:r>
      <w:r w:rsidR="00C12EDB">
        <w:t>2</w:t>
      </w:r>
      <w:r w:rsidR="00185F18">
        <w:t xml:space="preserve">5/2017. </w:t>
      </w:r>
      <w:r>
        <w:t>nyt. számú KKD-hez</w:t>
      </w:r>
    </w:p>
    <w:p w:rsidR="008F0C81" w:rsidRDefault="008F0C81" w:rsidP="00F14554">
      <w:pPr>
        <w:pStyle w:val="Cmsor1"/>
        <w:spacing w:before="0" w:after="0"/>
        <w:rPr>
          <w:rFonts w:ascii="Times New Roman" w:hAnsi="Times New Roman" w:cs="Times New Roman"/>
          <w:sz w:val="28"/>
          <w:szCs w:val="28"/>
        </w:rPr>
      </w:pPr>
    </w:p>
    <w:p w:rsidR="00801EF9" w:rsidRPr="00CC1F4A" w:rsidRDefault="00801EF9" w:rsidP="00CC1F4A"/>
    <w:p w:rsidR="005D1730" w:rsidRPr="00571548" w:rsidRDefault="005D1730" w:rsidP="00CC1F4A">
      <w:pPr>
        <w:pStyle w:val="Cmsor2"/>
        <w:numPr>
          <w:ilvl w:val="0"/>
          <w:numId w:val="0"/>
        </w:numPr>
        <w:ind w:left="720"/>
        <w:jc w:val="center"/>
        <w:rPr>
          <w:rFonts w:ascii="Times New Roman" w:hAnsi="Times New Roman"/>
          <w:i/>
        </w:rPr>
      </w:pPr>
      <w:bookmarkStart w:id="2" w:name="_Toc414269234"/>
      <w:bookmarkStart w:id="3" w:name="_Toc467748819"/>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2"/>
      <w:bookmarkEnd w:id="3"/>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801EF9">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801EF9">
      <w:pPr>
        <w:tabs>
          <w:tab w:val="left" w:pos="0"/>
        </w:tabs>
        <w:jc w:val="center"/>
        <w:rPr>
          <w:b/>
        </w:rPr>
      </w:pPr>
      <w:r w:rsidRPr="003610AF">
        <w:rPr>
          <w:b/>
        </w:rPr>
        <w:t xml:space="preserve">a Kbt. </w:t>
      </w:r>
      <w:r w:rsidR="001A3BA3">
        <w:rPr>
          <w:b/>
        </w:rPr>
        <w:t>62</w:t>
      </w:r>
      <w:r w:rsidR="00901906">
        <w:rPr>
          <w:b/>
        </w:rPr>
        <w:t xml:space="preserve">. § (1)- (2) bekezdés </w:t>
      </w:r>
    </w:p>
    <w:p w:rsidR="00991DB4" w:rsidRDefault="00991DB4" w:rsidP="00801EF9">
      <w:pPr>
        <w:tabs>
          <w:tab w:val="left" w:pos="0"/>
        </w:tabs>
        <w:rPr>
          <w:i/>
        </w:rPr>
      </w:pPr>
    </w:p>
    <w:p w:rsidR="009B55B4" w:rsidRDefault="00185F18" w:rsidP="00801EF9">
      <w:pPr>
        <w:jc w:val="center"/>
        <w:rPr>
          <w:i/>
        </w:rPr>
      </w:pPr>
      <w:r w:rsidRPr="00185F18">
        <w:rPr>
          <w:i/>
        </w:rPr>
        <w:tab/>
        <w:t>„Műszaki vizsgáló állomások diagnosztikai berendezéseinek hitelesítése, kalibrálása, javítása (2017-2019)”</w:t>
      </w:r>
    </w:p>
    <w:p w:rsidR="00185F18" w:rsidRDefault="00185F18" w:rsidP="00801EF9">
      <w:pPr>
        <w:jc w:val="center"/>
        <w:rPr>
          <w:i/>
        </w:rPr>
      </w:pPr>
    </w:p>
    <w:p w:rsidR="000A30A1" w:rsidRDefault="000A30A1" w:rsidP="00801EF9">
      <w:pPr>
        <w:jc w:val="center"/>
        <w:rPr>
          <w:i/>
        </w:rPr>
      </w:pPr>
    </w:p>
    <w:p w:rsidR="00717A3E" w:rsidRPr="00125D5A" w:rsidRDefault="00717A3E" w:rsidP="00801EF9">
      <w:pPr>
        <w:jc w:val="center"/>
        <w:rPr>
          <w:i/>
        </w:rPr>
      </w:pPr>
      <w:r w:rsidRPr="00183BFB">
        <w:t>tárgyú</w:t>
      </w:r>
      <w:r w:rsidR="00F06DCD">
        <w:t xml:space="preserve"> </w:t>
      </w:r>
      <w:r>
        <w:t>közbeszerzési eljárásban</w:t>
      </w:r>
    </w:p>
    <w:p w:rsidR="00991DB4" w:rsidRDefault="00991DB4" w:rsidP="00991DB4">
      <w:pPr>
        <w:jc w:val="both"/>
      </w:pPr>
    </w:p>
    <w:p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r w:rsidRPr="000A1443">
        <w:rPr>
          <w:b/>
          <w:spacing w:val="40"/>
        </w:rPr>
        <w:t>az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482151" w:rsidRPr="007D79CB" w:rsidRDefault="00482151" w:rsidP="00482151">
      <w:pPr>
        <w:tabs>
          <w:tab w:val="left" w:pos="0"/>
        </w:tabs>
      </w:pPr>
      <w:r>
        <w:t>Kelt: ………………, 2017</w:t>
      </w:r>
      <w:r w:rsidRPr="007D79CB">
        <w:t>. …………… „…”</w:t>
      </w:r>
    </w:p>
    <w:p w:rsidR="00482151" w:rsidRDefault="00482151" w:rsidP="00482151">
      <w:pPr>
        <w:spacing w:before="60" w:after="60" w:line="280" w:lineRule="exact"/>
        <w:ind w:left="720"/>
        <w:jc w:val="both"/>
      </w:pPr>
    </w:p>
    <w:p w:rsidR="006D06B3" w:rsidRDefault="006D06B3" w:rsidP="00482151">
      <w:pPr>
        <w:spacing w:before="60" w:after="60" w:line="280" w:lineRule="exact"/>
        <w:ind w:left="720"/>
        <w:jc w:val="both"/>
      </w:pPr>
    </w:p>
    <w:p w:rsidR="006D06B3" w:rsidRPr="007D79CB" w:rsidRDefault="006D06B3" w:rsidP="00482151">
      <w:pPr>
        <w:spacing w:before="60" w:after="60" w:line="280" w:lineRule="exact"/>
        <w:ind w:left="720"/>
        <w:jc w:val="both"/>
      </w:pP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12603C">
        <w:rPr>
          <w:b/>
          <w:lang w:eastAsia="ar-SA"/>
        </w:rPr>
        <w:t xml:space="preserve"> </w:t>
      </w:r>
      <w:r w:rsidR="00991DB4">
        <w:rPr>
          <w:b/>
          <w:lang w:eastAsia="ar-SA"/>
        </w:rPr>
        <w:t>minta</w:t>
      </w:r>
    </w:p>
    <w:p w:rsidR="0012603C" w:rsidRDefault="0012603C" w:rsidP="00801EF9">
      <w:pPr>
        <w:tabs>
          <w:tab w:val="left" w:pos="0"/>
        </w:tabs>
        <w:jc w:val="center"/>
        <w:rPr>
          <w:b/>
          <w:caps/>
        </w:rPr>
      </w:pPr>
    </w:p>
    <w:p w:rsidR="005C3D81" w:rsidRDefault="004206B4" w:rsidP="00801EF9">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 xml:space="preserve">Szerinti </w:t>
      </w:r>
    </w:p>
    <w:p w:rsidR="004206B4" w:rsidRDefault="004206B4" w:rsidP="00801EF9">
      <w:pPr>
        <w:tabs>
          <w:tab w:val="left" w:pos="0"/>
        </w:tabs>
        <w:jc w:val="center"/>
        <w:rPr>
          <w:b/>
          <w:caps/>
        </w:rPr>
      </w:pPr>
      <w:r>
        <w:rPr>
          <w:b/>
          <w:caps/>
        </w:rPr>
        <w:t>kizáró okokról</w:t>
      </w:r>
    </w:p>
    <w:p w:rsidR="00FA2749" w:rsidRDefault="00FA2749" w:rsidP="00801EF9">
      <w:pPr>
        <w:tabs>
          <w:tab w:val="left" w:pos="0"/>
        </w:tabs>
        <w:jc w:val="center"/>
        <w:rPr>
          <w:b/>
          <w:caps/>
        </w:rPr>
      </w:pPr>
    </w:p>
    <w:p w:rsidR="00991DB4" w:rsidRPr="000A1443" w:rsidRDefault="00991DB4" w:rsidP="00801EF9">
      <w:pPr>
        <w:tabs>
          <w:tab w:val="left" w:pos="0"/>
        </w:tabs>
        <w:jc w:val="center"/>
        <w:rPr>
          <w:b/>
        </w:rPr>
      </w:pPr>
      <w:r w:rsidRPr="000A1443">
        <w:rPr>
          <w:b/>
        </w:rPr>
        <w:t>a Kbt. 6</w:t>
      </w:r>
      <w:r w:rsidR="00C23CEE">
        <w:rPr>
          <w:b/>
        </w:rPr>
        <w:t>2</w:t>
      </w:r>
      <w:r w:rsidRPr="000A1443">
        <w:rPr>
          <w:b/>
        </w:rPr>
        <w:t xml:space="preserve">. § (1) bekezdés </w:t>
      </w:r>
      <w:r w:rsidR="00C23CEE">
        <w:rPr>
          <w:b/>
        </w:rPr>
        <w:t>kb)</w:t>
      </w:r>
      <w:r w:rsidR="00857B47">
        <w:rPr>
          <w:b/>
        </w:rPr>
        <w:t xml:space="preserve"> pont</w:t>
      </w:r>
    </w:p>
    <w:p w:rsidR="00991DB4" w:rsidRPr="000A1443" w:rsidRDefault="00991DB4" w:rsidP="00801EF9">
      <w:pPr>
        <w:tabs>
          <w:tab w:val="left" w:pos="0"/>
        </w:tabs>
      </w:pPr>
    </w:p>
    <w:p w:rsidR="009B55B4" w:rsidRDefault="006D06B3" w:rsidP="00CC1F4A">
      <w:pPr>
        <w:tabs>
          <w:tab w:val="left" w:pos="0"/>
        </w:tabs>
        <w:jc w:val="center"/>
        <w:rPr>
          <w:i/>
        </w:rPr>
      </w:pPr>
      <w:r w:rsidRPr="00185F18">
        <w:rPr>
          <w:i/>
        </w:rPr>
        <w:t>„Műszaki vizsgáló állomások diagnosztikai berendezéseinek hitelesítése, kalibrálása, javítása (2017-2019)”</w:t>
      </w:r>
    </w:p>
    <w:p w:rsidR="006D06B3" w:rsidRDefault="006D06B3" w:rsidP="00CC1F4A">
      <w:pPr>
        <w:tabs>
          <w:tab w:val="left" w:pos="0"/>
        </w:tabs>
        <w:jc w:val="center"/>
        <w:rPr>
          <w:i/>
        </w:rPr>
      </w:pPr>
    </w:p>
    <w:p w:rsidR="00717A3E" w:rsidRPr="00125D5A" w:rsidRDefault="00717A3E" w:rsidP="00801EF9">
      <w:pPr>
        <w:tabs>
          <w:tab w:val="left" w:pos="0"/>
        </w:tabs>
        <w:jc w:val="center"/>
        <w:rPr>
          <w:i/>
        </w:rPr>
      </w:pPr>
      <w:r w:rsidRPr="00183BFB">
        <w:t>tárgyú</w:t>
      </w:r>
      <w:r w:rsidR="00AC2420">
        <w:t xml:space="preserve"> </w:t>
      </w:r>
      <w:r>
        <w:t>közbeszerzési eljárásban</w:t>
      </w:r>
    </w:p>
    <w:p w:rsidR="00991DB4" w:rsidRDefault="00991DB4" w:rsidP="00991DB4">
      <w:pPr>
        <w:jc w:val="both"/>
      </w:pPr>
    </w:p>
    <w:p w:rsidR="00210745" w:rsidRPr="000A1443" w:rsidRDefault="00210745" w:rsidP="0021074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r w:rsidRPr="000A1443">
        <w:rPr>
          <w:b/>
          <w:spacing w:val="40"/>
        </w:rPr>
        <w:t>az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Default="00FF27CC" w:rsidP="00CC1F4A">
      <w:pPr>
        <w:tabs>
          <w:tab w:val="left" w:pos="0"/>
        </w:tabs>
        <w:spacing w:after="120"/>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w:t>
      </w:r>
      <w:r w:rsidR="00535069">
        <w:t xml:space="preserve"> ra)-rb) vagy rc)-rd) alpontja</w:t>
      </w:r>
      <w:r w:rsidRPr="0018571F">
        <w:t xml:space="preserve"> szerinti tényleges tulajdonosa nem megismerhető.</w:t>
      </w:r>
    </w:p>
    <w:p w:rsidR="00FF27CC" w:rsidRPr="0018571F" w:rsidRDefault="00FF27CC" w:rsidP="0033673E">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2"/>
      </w:r>
      <w:r w:rsidRPr="0018571F">
        <w:t xml:space="preserve">. </w:t>
      </w:r>
    </w:p>
    <w:p w:rsidR="00FF27CC" w:rsidRDefault="00FF27CC" w:rsidP="00FF27CC">
      <w:pPr>
        <w:tabs>
          <w:tab w:val="left" w:pos="0"/>
        </w:tabs>
      </w:pPr>
    </w:p>
    <w:p w:rsidR="00FF27CC" w:rsidRPr="0018571F" w:rsidRDefault="007F20D4" w:rsidP="007F20D4">
      <w:pPr>
        <w:ind w:left="426" w:hanging="426"/>
        <w:jc w:val="both"/>
      </w:pPr>
      <w:r w:rsidRPr="007F20D4">
        <w:rPr>
          <w:b/>
        </w:rPr>
        <w:t>2.a)</w:t>
      </w:r>
      <w:r>
        <w:t xml:space="preserve"> </w:t>
      </w:r>
      <w:r w:rsidR="00FF27CC" w:rsidRPr="0018571F">
        <w:t xml:space="preserve">Mint szabályozott tőzsdén </w:t>
      </w:r>
      <w:r w:rsidR="00FF27CC" w:rsidRPr="0018571F">
        <w:rPr>
          <w:b/>
        </w:rPr>
        <w:t>nem jegyzett</w:t>
      </w:r>
      <w:r w:rsidR="00FF27CC" w:rsidRPr="0018571F">
        <w:rPr>
          <w:b/>
          <w:vertAlign w:val="superscript"/>
        </w:rPr>
        <w:footnoteReference w:id="3"/>
      </w:r>
      <w:r w:rsidR="00FF27CC"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FF27CC" w:rsidRPr="0018571F">
        <w:rPr>
          <w:i/>
          <w:iCs/>
        </w:rPr>
        <w:t>r) </w:t>
      </w:r>
      <w:r w:rsidR="00FF27CC">
        <w:t>pontja, ra)- rb) vagy rc)-rd) alpontja</w:t>
      </w:r>
      <w:r w:rsidR="00FF27CC"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CC1F4A">
      <w:pPr>
        <w:tabs>
          <w:tab w:val="left" w:pos="0"/>
        </w:tabs>
        <w:spacing w:before="120" w:after="120"/>
      </w:pPr>
      <w:r>
        <w:t>VAGY*</w:t>
      </w:r>
    </w:p>
    <w:p w:rsidR="00FF27CC" w:rsidRDefault="00FF27CC" w:rsidP="00FF27CC">
      <w:pPr>
        <w:tabs>
          <w:tab w:val="left" w:pos="0"/>
        </w:tabs>
        <w:jc w:val="both"/>
      </w:pPr>
      <w:r w:rsidRPr="00BD642C">
        <w:rPr>
          <w:b/>
        </w:rPr>
        <w:t>2.b)</w:t>
      </w:r>
      <w:r w:rsidR="00406A8C">
        <w:rPr>
          <w:b/>
        </w:rPr>
        <w:t xml:space="preserve"> </w:t>
      </w:r>
      <w:r>
        <w:t xml:space="preserve">Az ajánlattevőnek a pénzmosásról szóló törvény) 3. § r) pontja  ra),- rb), vagy rc)-rd), alpontja szerinti tényleges </w:t>
      </w:r>
      <w:r w:rsidRPr="00C9725D">
        <w:t xml:space="preserve">tulajdonosa nincs. </w:t>
      </w:r>
    </w:p>
    <w:p w:rsidR="00FF27CC" w:rsidRDefault="00FF27CC" w:rsidP="00FF27CC">
      <w:pPr>
        <w:tabs>
          <w:tab w:val="left" w:pos="0"/>
        </w:tabs>
        <w:jc w:val="both"/>
      </w:pPr>
    </w:p>
    <w:p w:rsidR="00482151" w:rsidRPr="007D79CB" w:rsidRDefault="00482151" w:rsidP="00482151">
      <w:pPr>
        <w:tabs>
          <w:tab w:val="left" w:pos="0"/>
        </w:tabs>
      </w:pPr>
      <w:r>
        <w:t>Kelt: ………………, 2017. …………… „…”</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482151">
            <w:pPr>
              <w:tabs>
                <w:tab w:val="left" w:pos="0"/>
              </w:tabs>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4" w:name="_Toc395375916"/>
      <w:bookmarkStart w:id="5"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5C3D81" w:rsidRDefault="00857B47" w:rsidP="00801EF9">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w:t>
      </w:r>
    </w:p>
    <w:p w:rsidR="00857B47" w:rsidRDefault="00857B47" w:rsidP="00801EF9">
      <w:pPr>
        <w:tabs>
          <w:tab w:val="left" w:pos="0"/>
        </w:tabs>
        <w:jc w:val="center"/>
        <w:rPr>
          <w:b/>
          <w:caps/>
        </w:rPr>
      </w:pPr>
      <w:r>
        <w:rPr>
          <w:b/>
          <w:caps/>
        </w:rPr>
        <w:t>kizáró okokról</w:t>
      </w:r>
    </w:p>
    <w:p w:rsidR="00755A30" w:rsidRDefault="00755A30" w:rsidP="00801EF9">
      <w:pPr>
        <w:tabs>
          <w:tab w:val="left" w:pos="0"/>
        </w:tabs>
        <w:jc w:val="center"/>
        <w:rPr>
          <w:b/>
          <w:caps/>
        </w:rPr>
      </w:pPr>
    </w:p>
    <w:p w:rsidR="00FF27CC" w:rsidRPr="004B5936" w:rsidRDefault="00FF27CC" w:rsidP="00801EF9">
      <w:pPr>
        <w:tabs>
          <w:tab w:val="left" w:pos="0"/>
        </w:tabs>
        <w:jc w:val="center"/>
        <w:rPr>
          <w:b/>
        </w:rPr>
      </w:pPr>
      <w:r>
        <w:rPr>
          <w:b/>
        </w:rPr>
        <w:t>a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801EF9">
      <w:pPr>
        <w:tabs>
          <w:tab w:val="left" w:pos="0"/>
        </w:tabs>
        <w:rPr>
          <w:lang w:eastAsia="ar-SA"/>
        </w:rPr>
      </w:pPr>
    </w:p>
    <w:p w:rsidR="00880B73" w:rsidRDefault="006D06B3" w:rsidP="00CC1F4A">
      <w:pPr>
        <w:tabs>
          <w:tab w:val="left" w:pos="0"/>
        </w:tabs>
        <w:jc w:val="center"/>
        <w:rPr>
          <w:i/>
        </w:rPr>
      </w:pPr>
      <w:r w:rsidRPr="00185F18">
        <w:rPr>
          <w:i/>
        </w:rPr>
        <w:t>„Műszaki vizsgáló állomások diagnosztikai berendezéseinek hitelesítése, kalibrálása, javítása (2017-2019)”</w:t>
      </w:r>
    </w:p>
    <w:p w:rsidR="006D06B3" w:rsidRDefault="006D06B3" w:rsidP="00CC1F4A">
      <w:pPr>
        <w:tabs>
          <w:tab w:val="left" w:pos="0"/>
        </w:tabs>
        <w:jc w:val="center"/>
        <w:rPr>
          <w:i/>
        </w:rPr>
      </w:pPr>
    </w:p>
    <w:p w:rsidR="00C23CEE" w:rsidRPr="00032C77" w:rsidRDefault="00C23CEE" w:rsidP="00CC1F4A">
      <w:pPr>
        <w:tabs>
          <w:tab w:val="left" w:pos="0"/>
        </w:tabs>
        <w:jc w:val="center"/>
        <w:rPr>
          <w:i/>
        </w:rPr>
      </w:pPr>
      <w:r w:rsidRPr="00032C77">
        <w:t>tárgyú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r>
        <w:rPr>
          <w:b/>
          <w:spacing w:val="40"/>
        </w:rPr>
        <w:t>az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szervezet/ek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r w:rsidR="00F14554">
        <w:t xml:space="preserve"> ………………, 2017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p w:rsidR="004206B4" w:rsidRDefault="003C377C" w:rsidP="004206B4">
      <w:pPr>
        <w:pageBreakBefore/>
        <w:suppressAutoHyphens/>
        <w:jc w:val="right"/>
        <w:rPr>
          <w:i/>
          <w:lang w:eastAsia="ar-SA"/>
        </w:rPr>
      </w:pPr>
      <w:r>
        <w:rPr>
          <w:b/>
          <w:lang w:eastAsia="ar-SA"/>
        </w:rPr>
        <w:lastRenderedPageBreak/>
        <w:t>4</w:t>
      </w:r>
      <w:r w:rsidR="004206B4">
        <w:rPr>
          <w:b/>
          <w:lang w:eastAsia="ar-SA"/>
        </w:rPr>
        <w:t>. sz. minta</w:t>
      </w:r>
    </w:p>
    <w:bookmarkEnd w:id="4"/>
    <w:bookmarkEnd w:id="5"/>
    <w:p w:rsidR="00773E12" w:rsidRDefault="00773E12" w:rsidP="00773E12">
      <w:pPr>
        <w:suppressAutoHyphens/>
        <w:jc w:val="center"/>
        <w:rPr>
          <w:b/>
          <w:caps/>
        </w:rPr>
      </w:pPr>
    </w:p>
    <w:p w:rsidR="00773E12" w:rsidRPr="004800A3" w:rsidRDefault="00773E12" w:rsidP="00801EF9">
      <w:pPr>
        <w:suppressAutoHyphens/>
        <w:jc w:val="center"/>
        <w:rPr>
          <w:b/>
          <w:caps/>
          <w:lang w:eastAsia="ar-SA"/>
        </w:rPr>
      </w:pPr>
      <w:r w:rsidRPr="004800A3">
        <w:rPr>
          <w:b/>
          <w:caps/>
        </w:rPr>
        <w:t>Nyilatkozat</w:t>
      </w:r>
      <w:r w:rsidRPr="004800A3">
        <w:rPr>
          <w:b/>
          <w:caps/>
          <w:lang w:eastAsia="ar-SA"/>
        </w:rPr>
        <w:t xml:space="preserve"> AZ AJÁNLATTÉTELI FELHÍVÁS 13. pontja szerinti gazdasági és pénzügyi alkalmassági  követelményekről</w:t>
      </w:r>
    </w:p>
    <w:p w:rsidR="00773E12" w:rsidRPr="004800A3" w:rsidRDefault="00773E12" w:rsidP="00801EF9">
      <w:pPr>
        <w:suppressAutoHyphens/>
        <w:jc w:val="center"/>
        <w:rPr>
          <w:b/>
          <w:kern w:val="28"/>
          <w:highlight w:val="yellow"/>
        </w:rPr>
      </w:pPr>
    </w:p>
    <w:p w:rsidR="00C30E40" w:rsidRDefault="005266BE" w:rsidP="00801EF9">
      <w:pPr>
        <w:jc w:val="center"/>
        <w:rPr>
          <w:i/>
        </w:rPr>
      </w:pPr>
      <w:r w:rsidRPr="00185F18">
        <w:rPr>
          <w:i/>
        </w:rPr>
        <w:t>„Műszaki vizsgáló állomások diagnosztikai berendezéseinek hitelesítése, kalibrálása, javítása (2017-2019)”</w:t>
      </w:r>
    </w:p>
    <w:p w:rsidR="005266BE" w:rsidRDefault="005266BE" w:rsidP="00801EF9">
      <w:pPr>
        <w:jc w:val="center"/>
        <w:rPr>
          <w:i/>
        </w:rPr>
      </w:pPr>
    </w:p>
    <w:p w:rsidR="005266BE" w:rsidRDefault="005266BE" w:rsidP="00801EF9">
      <w:pPr>
        <w:jc w:val="center"/>
        <w:rPr>
          <w:bCs/>
          <w:i/>
        </w:rPr>
      </w:pPr>
    </w:p>
    <w:p w:rsidR="00773E12" w:rsidRDefault="00773E12" w:rsidP="00801EF9">
      <w:pPr>
        <w:jc w:val="center"/>
      </w:pPr>
      <w:r>
        <w:t>tárgyú közbeszerzési eljárásban</w:t>
      </w:r>
    </w:p>
    <w:p w:rsidR="00773E12" w:rsidRDefault="00773E12" w:rsidP="00773E12">
      <w:pPr>
        <w:jc w:val="both"/>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773E12" w:rsidRDefault="00773E12" w:rsidP="007921C8">
      <w:pPr>
        <w:numPr>
          <w:ilvl w:val="0"/>
          <w:numId w:val="21"/>
        </w:numPr>
        <w:contextualSpacing/>
        <w:jc w:val="both"/>
      </w:pPr>
      <w:r>
        <w:t>Nyilatkozom, hogy megfelelek az ajánlattételi felhívás 13. pontjában előírt P1.) gazdasági és pénzügyi alkalmassági követelménynek.</w:t>
      </w:r>
    </w:p>
    <w:p w:rsidR="00773E12" w:rsidRDefault="00773E12" w:rsidP="00773E12">
      <w:pPr>
        <w:jc w:val="both"/>
      </w:pPr>
    </w:p>
    <w:p w:rsidR="00773E12" w:rsidRDefault="00773E12" w:rsidP="00773E12">
      <w:pPr>
        <w:tabs>
          <w:tab w:val="left" w:pos="0"/>
        </w:tabs>
      </w:pPr>
    </w:p>
    <w:p w:rsidR="005266BE" w:rsidRDefault="005266BE" w:rsidP="00773E12">
      <w:pPr>
        <w:tabs>
          <w:tab w:val="left" w:pos="0"/>
        </w:tabs>
      </w:pPr>
    </w:p>
    <w:p w:rsidR="00773E12" w:rsidRDefault="00773E12" w:rsidP="00773E12">
      <w:pPr>
        <w:tabs>
          <w:tab w:val="left" w:pos="0"/>
        </w:tabs>
      </w:pPr>
    </w:p>
    <w:p w:rsidR="00773E12" w:rsidRDefault="00F14554" w:rsidP="00773E12">
      <w:pPr>
        <w:tabs>
          <w:tab w:val="left" w:pos="0"/>
        </w:tabs>
      </w:pPr>
      <w:r>
        <w:t>Kelt: ………………, 2017</w:t>
      </w:r>
      <w:r w:rsidR="00773E12">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773E12" w:rsidRDefault="003C377C" w:rsidP="00773E12">
      <w:pPr>
        <w:pageBreakBefore/>
        <w:suppressAutoHyphens/>
        <w:jc w:val="right"/>
        <w:rPr>
          <w:i/>
          <w:lang w:eastAsia="ar-SA"/>
        </w:rPr>
      </w:pPr>
      <w:r>
        <w:rPr>
          <w:b/>
          <w:lang w:eastAsia="ar-SA"/>
        </w:rPr>
        <w:lastRenderedPageBreak/>
        <w:t>5</w:t>
      </w:r>
      <w:r w:rsidR="00773E12">
        <w:rPr>
          <w:b/>
          <w:lang w:eastAsia="ar-SA"/>
        </w:rPr>
        <w:t>. sz. minta</w:t>
      </w:r>
    </w:p>
    <w:p w:rsidR="00773E12" w:rsidRDefault="00773E12" w:rsidP="00773E12">
      <w:pPr>
        <w:suppressAutoHyphens/>
        <w:jc w:val="center"/>
        <w:rPr>
          <w:b/>
          <w:caps/>
        </w:rPr>
      </w:pPr>
    </w:p>
    <w:p w:rsidR="00773E12" w:rsidRPr="004800A3" w:rsidRDefault="00773E12" w:rsidP="00801EF9">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ÉS SZAKAMI alkalmassági  követelményekről</w:t>
      </w:r>
    </w:p>
    <w:p w:rsidR="00773E12" w:rsidRPr="004800A3" w:rsidRDefault="00773E12" w:rsidP="00801EF9">
      <w:pPr>
        <w:suppressAutoHyphens/>
        <w:jc w:val="center"/>
        <w:rPr>
          <w:b/>
          <w:kern w:val="28"/>
          <w:highlight w:val="yellow"/>
        </w:rPr>
      </w:pPr>
    </w:p>
    <w:p w:rsidR="00801EF9" w:rsidRDefault="005266BE" w:rsidP="00CC1F4A">
      <w:pPr>
        <w:jc w:val="center"/>
        <w:rPr>
          <w:i/>
        </w:rPr>
      </w:pPr>
      <w:r w:rsidRPr="00185F18">
        <w:rPr>
          <w:i/>
        </w:rPr>
        <w:t>„Műszaki vizsgáló állomások diagnosztikai berendezéseinek hitelesítése, kalibrálása, javítása (2017-2019)”</w:t>
      </w:r>
    </w:p>
    <w:p w:rsidR="005266BE" w:rsidRDefault="005266BE" w:rsidP="00CC1F4A">
      <w:pPr>
        <w:jc w:val="center"/>
        <w:rPr>
          <w:i/>
        </w:rPr>
      </w:pPr>
    </w:p>
    <w:p w:rsidR="005266BE" w:rsidRDefault="005266BE" w:rsidP="00CC1F4A">
      <w:pPr>
        <w:jc w:val="center"/>
        <w:rPr>
          <w:i/>
        </w:rPr>
      </w:pPr>
    </w:p>
    <w:p w:rsidR="00801EF9" w:rsidRDefault="00801EF9" w:rsidP="00CC1F4A">
      <w:pPr>
        <w:jc w:val="center"/>
      </w:pPr>
      <w:r w:rsidRPr="00621B30">
        <w:t>tárgyú közbeszerzési eljárásban</w:t>
      </w:r>
    </w:p>
    <w:p w:rsidR="00801EF9" w:rsidRDefault="00801EF9" w:rsidP="00CC1F4A">
      <w:pPr>
        <w:rPr>
          <w:rFonts w:eastAsia="Calibri"/>
          <w:snapToGrid w:val="0"/>
        </w:rPr>
      </w:pPr>
    </w:p>
    <w:p w:rsidR="00801EF9" w:rsidRPr="008B4D0F" w:rsidRDefault="00801EF9" w:rsidP="00CC1F4A">
      <w:pPr>
        <w:rPr>
          <w:rFonts w:eastAsia="Calibri"/>
          <w:snapToGrid w:val="0"/>
        </w:rPr>
      </w:pPr>
    </w:p>
    <w:p w:rsidR="00773E12" w:rsidRDefault="00773E12" w:rsidP="00CC1F4A">
      <w:pPr>
        <w:jc w:val="center"/>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773E12" w:rsidRPr="00F14554" w:rsidRDefault="00773E12" w:rsidP="007921C8">
      <w:pPr>
        <w:numPr>
          <w:ilvl w:val="0"/>
          <w:numId w:val="22"/>
        </w:numPr>
        <w:contextualSpacing/>
        <w:jc w:val="both"/>
      </w:pPr>
      <w:r w:rsidRPr="00F14554">
        <w:t>Nyilatkozom, hogy megfelelek az ajánlattételi felhívás 13. pontjában előírt M1.) műszaki és szakmai alkalmassági követelménynek.</w:t>
      </w:r>
    </w:p>
    <w:p w:rsidR="00773E12" w:rsidRPr="00F14554" w:rsidRDefault="00773E12" w:rsidP="00773E12">
      <w:pPr>
        <w:ind w:left="720"/>
        <w:contextualSpacing/>
        <w:jc w:val="both"/>
      </w:pPr>
    </w:p>
    <w:p w:rsidR="00773E12" w:rsidRPr="00F14554" w:rsidRDefault="00773E12" w:rsidP="007921C8">
      <w:pPr>
        <w:numPr>
          <w:ilvl w:val="0"/>
          <w:numId w:val="22"/>
        </w:numPr>
        <w:contextualSpacing/>
        <w:jc w:val="both"/>
      </w:pPr>
      <w:r w:rsidRPr="00F14554">
        <w:t>Nyilatkozom, hogy megfelelek az ajánlattételi felhívás 13. pontjában szereplő M2.) műszaki és szakmai alkalmassági követelménynek.</w:t>
      </w:r>
    </w:p>
    <w:p w:rsidR="00A34A24" w:rsidRPr="00F14554" w:rsidRDefault="00A34A24" w:rsidP="00A34A24">
      <w:pPr>
        <w:contextualSpacing/>
        <w:jc w:val="both"/>
      </w:pPr>
    </w:p>
    <w:p w:rsidR="00A34A24" w:rsidRPr="0055646C" w:rsidRDefault="00A34A24" w:rsidP="007921C8">
      <w:pPr>
        <w:numPr>
          <w:ilvl w:val="0"/>
          <w:numId w:val="22"/>
        </w:numPr>
        <w:contextualSpacing/>
        <w:jc w:val="both"/>
      </w:pPr>
      <w:r w:rsidRPr="0055646C">
        <w:t>Nyilatkozom, hogy megfelelek az ajánlattételi f</w:t>
      </w:r>
      <w:r w:rsidR="00580A4C" w:rsidRPr="0055646C">
        <w:t xml:space="preserve">elhívás 13. pontjában szereplő </w:t>
      </w:r>
      <w:r w:rsidR="0055646C" w:rsidRPr="0055646C">
        <w:t>SZ</w:t>
      </w:r>
      <w:r w:rsidR="00580A4C" w:rsidRPr="0055646C">
        <w:t>1</w:t>
      </w:r>
      <w:r w:rsidRPr="0055646C">
        <w:t xml:space="preserve">.) </w:t>
      </w:r>
      <w:r w:rsidR="0055646C" w:rsidRPr="0055646C">
        <w:t>szakmai tevékenység végzésére vonatkozó alkalmassági követelménynek</w:t>
      </w:r>
      <w:r w:rsidRPr="0055646C">
        <w:t>.</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F14554" w:rsidP="00773E12">
      <w:pPr>
        <w:tabs>
          <w:tab w:val="left" w:pos="0"/>
        </w:tabs>
      </w:pPr>
      <w:r>
        <w:t>Kelt: ………………, 2017</w:t>
      </w:r>
      <w:r w:rsidR="00773E12">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p w:rsidR="00F86327" w:rsidRPr="00196427" w:rsidRDefault="00564DC8"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rsidR="00755A30" w:rsidRDefault="00755A30" w:rsidP="00196427">
      <w:pPr>
        <w:jc w:val="both"/>
        <w:rPr>
          <w:b/>
          <w:bCs/>
          <w:color w:val="000000"/>
        </w:rPr>
      </w:pPr>
    </w:p>
    <w:p w:rsidR="00196427" w:rsidRPr="00196427" w:rsidRDefault="00196427" w:rsidP="00755A30">
      <w:pPr>
        <w:jc w:val="center"/>
        <w:rPr>
          <w:color w:val="000000"/>
        </w:rPr>
      </w:pPr>
      <w:r w:rsidRPr="00196427">
        <w:rPr>
          <w:b/>
          <w:bCs/>
          <w:color w:val="000000"/>
        </w:rPr>
        <w:t>nyilatkozom</w:t>
      </w:r>
    </w:p>
    <w:p w:rsidR="00755A30" w:rsidRDefault="00755A30" w:rsidP="00196427">
      <w:pPr>
        <w:jc w:val="both"/>
        <w:rPr>
          <w:color w:val="000000"/>
        </w:rPr>
      </w:pPr>
    </w:p>
    <w:p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Default="00196427" w:rsidP="00196427">
      <w:pPr>
        <w:rPr>
          <w:color w:val="000000"/>
        </w:rPr>
      </w:pPr>
    </w:p>
    <w:p w:rsidR="005266BE" w:rsidRDefault="005266BE" w:rsidP="00196427">
      <w:pPr>
        <w:rPr>
          <w:color w:val="000000"/>
        </w:rPr>
      </w:pPr>
    </w:p>
    <w:p w:rsidR="005266BE" w:rsidRPr="00196427" w:rsidRDefault="005266BE" w:rsidP="00196427">
      <w:pPr>
        <w:rPr>
          <w:color w:val="000000"/>
        </w:rPr>
      </w:pPr>
    </w:p>
    <w:p w:rsidR="00513617" w:rsidRDefault="00513617" w:rsidP="00513617">
      <w:pPr>
        <w:tabs>
          <w:tab w:val="left" w:pos="0"/>
        </w:tabs>
      </w:pPr>
      <w:r w:rsidRPr="009A7D43">
        <w:t>Kelt:</w:t>
      </w:r>
      <w:r>
        <w:t xml:space="preserve"> ………………, 2017. …………… „…”</w:t>
      </w:r>
    </w:p>
    <w:p w:rsidR="00513617" w:rsidRDefault="00513617" w:rsidP="00513617">
      <w:pPr>
        <w:tabs>
          <w:tab w:val="left" w:pos="0"/>
        </w:tabs>
      </w:pP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w:t>
      </w:r>
      <w:r w:rsidR="00DC0ACE">
        <w:rPr>
          <w:b/>
        </w:rPr>
        <w:t>ztartásról szóló 2011. évi CXCV</w:t>
      </w:r>
      <w:r w:rsidRPr="00196427">
        <w:rPr>
          <w:b/>
        </w:rPr>
        <w:t>. törvény</w:t>
      </w:r>
      <w:r w:rsidR="00D13152">
        <w:rPr>
          <w:b/>
        </w:rPr>
        <w:t xml:space="preserve">ben </w:t>
      </w:r>
      <w:r w:rsidRPr="00196427">
        <w:rPr>
          <w:b/>
        </w:rPr>
        <w:t>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196427" w:rsidRPr="00196427" w:rsidRDefault="00196427" w:rsidP="00685A29">
      <w:pPr>
        <w:widowControl w:val="0"/>
        <w:numPr>
          <w:ilvl w:val="0"/>
          <w:numId w:val="13"/>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685A29">
      <w:pPr>
        <w:widowControl w:val="0"/>
        <w:numPr>
          <w:ilvl w:val="0"/>
          <w:numId w:val="13"/>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685A29">
      <w:pPr>
        <w:widowControl w:val="0"/>
        <w:numPr>
          <w:ilvl w:val="0"/>
          <w:numId w:val="13"/>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685A29">
      <w:pPr>
        <w:widowControl w:val="0"/>
        <w:numPr>
          <w:ilvl w:val="0"/>
          <w:numId w:val="13"/>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513617" w:rsidRDefault="00513617" w:rsidP="00513617">
      <w:pPr>
        <w:tabs>
          <w:tab w:val="left" w:pos="0"/>
        </w:tabs>
      </w:pPr>
      <w:bookmarkStart w:id="6" w:name="_Toc445113608"/>
      <w:bookmarkStart w:id="7" w:name="_Toc451258136"/>
      <w:bookmarkStart w:id="8" w:name="_Toc467748820"/>
      <w:r w:rsidRPr="009A7D43">
        <w:t>Kelt:</w:t>
      </w:r>
      <w:r>
        <w:t xml:space="preserve"> ………………, 2017. …………… „…”</w:t>
      </w:r>
    </w:p>
    <w:p w:rsidR="00513617" w:rsidRDefault="00513617" w:rsidP="00513617">
      <w:pPr>
        <w:tabs>
          <w:tab w:val="left" w:pos="0"/>
        </w:tabs>
      </w:pPr>
    </w:p>
    <w:p w:rsidR="00196427" w:rsidRPr="00196427" w:rsidRDefault="00196427" w:rsidP="00196427">
      <w:pPr>
        <w:jc w:val="center"/>
        <w:outlineLvl w:val="0"/>
      </w:pPr>
      <w:r w:rsidRPr="00196427">
        <w:t>P. H.</w:t>
      </w:r>
      <w:bookmarkEnd w:id="6"/>
      <w:bookmarkEnd w:id="7"/>
      <w:bookmarkEnd w:id="8"/>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rsidR="00196427" w:rsidRPr="00196427" w:rsidRDefault="00196427">
      <w:pPr>
        <w:rPr>
          <w:b/>
          <w:lang w:eastAsia="ar-SA"/>
        </w:rPr>
      </w:pPr>
      <w:r w:rsidRPr="00196427">
        <w:rPr>
          <w:b/>
          <w:lang w:eastAsia="ar-SA"/>
        </w:rPr>
        <w:br w:type="page"/>
      </w:r>
    </w:p>
    <w:p w:rsidR="00066617" w:rsidRDefault="00540AE5"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C40CD2" w:rsidRDefault="00C40CD2" w:rsidP="00C40CD2">
      <w:pPr>
        <w:spacing w:before="100" w:beforeAutospacing="1" w:after="100" w:afterAutospacing="1"/>
        <w:jc w:val="center"/>
        <w:rPr>
          <w:b/>
          <w:lang w:eastAsia="ar-SA"/>
        </w:rPr>
      </w:pPr>
      <w:r w:rsidRPr="00196427">
        <w:rPr>
          <w:b/>
          <w:bCs/>
        </w:rPr>
        <w:t>NYILATKOZAT</w:t>
      </w:r>
    </w:p>
    <w:p w:rsidR="00BD04EC" w:rsidRDefault="00BD04EC" w:rsidP="00BD04EC">
      <w:pPr>
        <w:jc w:val="center"/>
        <w:rPr>
          <w:i/>
        </w:rPr>
      </w:pPr>
      <w:r w:rsidRPr="00185F18">
        <w:rPr>
          <w:i/>
        </w:rPr>
        <w:t>„Műszaki vizsgáló állomások diagnosztikai berendezéseinek hitelesítése, kalibrálása, javítása (2017-2019)”</w:t>
      </w:r>
    </w:p>
    <w:p w:rsidR="00BD04EC" w:rsidRDefault="00BD04EC" w:rsidP="00BD04EC">
      <w:pPr>
        <w:jc w:val="center"/>
        <w:rPr>
          <w:i/>
        </w:rPr>
      </w:pPr>
    </w:p>
    <w:p w:rsidR="00BD04EC" w:rsidRDefault="00BD04EC" w:rsidP="00BD04EC">
      <w:pPr>
        <w:jc w:val="center"/>
        <w:rPr>
          <w:i/>
        </w:rPr>
      </w:pPr>
    </w:p>
    <w:p w:rsidR="00BD04EC" w:rsidRDefault="00BD04EC" w:rsidP="00BD04EC">
      <w:pPr>
        <w:jc w:val="center"/>
      </w:pPr>
      <w:r w:rsidRPr="00621B30">
        <w:t>tárgyú közbeszerzési eljárásban</w:t>
      </w:r>
    </w:p>
    <w:p w:rsidR="00F66604" w:rsidRDefault="00F66604" w:rsidP="00BD04EC">
      <w:pPr>
        <w:jc w:val="center"/>
      </w:pPr>
    </w:p>
    <w:p w:rsidR="00F66604" w:rsidRDefault="00F66604" w:rsidP="00BD04EC">
      <w:pPr>
        <w:jc w:val="center"/>
      </w:pPr>
    </w:p>
    <w:p w:rsidR="00F66604" w:rsidRDefault="00F66604" w:rsidP="00F66604">
      <w:pPr>
        <w:jc w:val="center"/>
      </w:pPr>
      <w:r>
        <w:t xml:space="preserve">Alulírott </w:t>
      </w:r>
      <w:r>
        <w:rPr>
          <w:snapToGrid w:val="0"/>
        </w:rPr>
        <w:t>……………</w:t>
      </w:r>
      <w:r>
        <w:t xml:space="preserve">……………………….. (ajánlattevő), melyet képvisel: </w:t>
      </w:r>
      <w:r>
        <w:rPr>
          <w:snapToGrid w:val="0"/>
        </w:rPr>
        <w:t>……………</w:t>
      </w:r>
    </w:p>
    <w:p w:rsidR="00F66604" w:rsidRDefault="00F66604" w:rsidP="00BD04EC">
      <w:pPr>
        <w:jc w:val="center"/>
      </w:pPr>
    </w:p>
    <w:p w:rsidR="00BD04EC" w:rsidRDefault="00BD04EC" w:rsidP="00BD04EC">
      <w:pPr>
        <w:jc w:val="center"/>
      </w:pPr>
    </w:p>
    <w:p w:rsidR="00C40CD2" w:rsidRDefault="00BD04EC" w:rsidP="00BD04EC">
      <w:pPr>
        <w:jc w:val="center"/>
        <w:rPr>
          <w:b/>
        </w:rPr>
      </w:pPr>
      <w:r>
        <w:rPr>
          <w:b/>
          <w:spacing w:val="40"/>
        </w:rPr>
        <w:t>az alábbi nyilatkozatot teszem</w:t>
      </w:r>
      <w:r>
        <w:rPr>
          <w:b/>
        </w:rPr>
        <w:t>:</w:t>
      </w:r>
    </w:p>
    <w:p w:rsidR="00BD04EC" w:rsidRDefault="00BD04EC" w:rsidP="00BD04EC">
      <w:pPr>
        <w:jc w:val="center"/>
        <w:rPr>
          <w:b/>
        </w:rPr>
      </w:pPr>
    </w:p>
    <w:p w:rsidR="00BD04EC" w:rsidRDefault="00BD04EC" w:rsidP="00BD04EC">
      <w:pPr>
        <w:jc w:val="center"/>
        <w:rPr>
          <w:b/>
        </w:rPr>
      </w:pPr>
    </w:p>
    <w:p w:rsidR="006E5C94" w:rsidRPr="004B0B3B" w:rsidRDefault="006E5C94" w:rsidP="00BD04EC">
      <w:pPr>
        <w:spacing w:after="120"/>
        <w:jc w:val="both"/>
      </w:pPr>
      <w:r>
        <w:t>A Kbt. 66. §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w:t>
      </w:r>
    </w:p>
    <w:p w:rsidR="006E5C94" w:rsidRDefault="006E5C94">
      <w:pPr>
        <w:rPr>
          <w:b/>
          <w:lang w:eastAsia="ar-SA"/>
        </w:rPr>
      </w:pPr>
    </w:p>
    <w:p w:rsidR="00BD04EC" w:rsidRDefault="00BD04EC">
      <w:pPr>
        <w:rPr>
          <w:b/>
          <w:lang w:eastAsia="ar-SA"/>
        </w:rPr>
      </w:pPr>
    </w:p>
    <w:p w:rsidR="00BD04EC" w:rsidRDefault="00BD04EC">
      <w:pPr>
        <w:rPr>
          <w:b/>
          <w:lang w:eastAsia="ar-SA"/>
        </w:rPr>
      </w:pPr>
    </w:p>
    <w:p w:rsidR="00BD04EC" w:rsidRDefault="00BD04EC">
      <w:pPr>
        <w:rPr>
          <w:b/>
          <w:lang w:eastAsia="ar-SA"/>
        </w:rPr>
      </w:pPr>
    </w:p>
    <w:p w:rsidR="00BD04EC" w:rsidRDefault="00BD04EC" w:rsidP="00BD04EC">
      <w:pPr>
        <w:tabs>
          <w:tab w:val="left" w:pos="0"/>
        </w:tabs>
      </w:pPr>
      <w:r w:rsidRPr="009A7D43">
        <w:t>Kelt:</w:t>
      </w:r>
      <w:r>
        <w:t xml:space="preserve"> ………………, 2017. …………… „…”</w:t>
      </w:r>
    </w:p>
    <w:p w:rsidR="00BD04EC" w:rsidRDefault="00BD04EC" w:rsidP="00BD04EC">
      <w:pPr>
        <w:tabs>
          <w:tab w:val="left" w:pos="0"/>
        </w:tabs>
      </w:pPr>
    </w:p>
    <w:p w:rsidR="00BD04EC" w:rsidRDefault="00BD04EC" w:rsidP="00BD04EC">
      <w:pPr>
        <w:tabs>
          <w:tab w:val="left" w:pos="0"/>
        </w:tabs>
      </w:pPr>
    </w:p>
    <w:p w:rsidR="00BD04EC" w:rsidRDefault="00BD04EC" w:rsidP="00BD04EC">
      <w:pPr>
        <w:tabs>
          <w:tab w:val="left" w:pos="0"/>
        </w:tabs>
      </w:pPr>
    </w:p>
    <w:p w:rsidR="00BD04EC" w:rsidRDefault="00BD04EC" w:rsidP="00BD04EC">
      <w:pPr>
        <w:tabs>
          <w:tab w:val="left" w:pos="0"/>
        </w:tabs>
      </w:pPr>
    </w:p>
    <w:p w:rsidR="00BD04EC" w:rsidRDefault="00BD04EC" w:rsidP="00BD04EC">
      <w:pPr>
        <w:tabs>
          <w:tab w:val="left" w:pos="0"/>
        </w:tabs>
      </w:pPr>
    </w:p>
    <w:p w:rsidR="00BD04EC" w:rsidRPr="00196427" w:rsidRDefault="00BD04EC" w:rsidP="00BD04EC">
      <w:pPr>
        <w:jc w:val="center"/>
        <w:rPr>
          <w:color w:val="000000"/>
        </w:rPr>
      </w:pPr>
      <w:r w:rsidRPr="00196427">
        <w:rPr>
          <w:color w:val="000000"/>
        </w:rPr>
        <w:t>P. H.</w:t>
      </w:r>
    </w:p>
    <w:p w:rsidR="00BD04EC" w:rsidRPr="00196427" w:rsidRDefault="00BD04EC" w:rsidP="00BD04EC">
      <w:pPr>
        <w:ind w:left="6040"/>
        <w:jc w:val="center"/>
        <w:rPr>
          <w:color w:val="000000"/>
        </w:rPr>
      </w:pPr>
      <w:r w:rsidRPr="00196427">
        <w:rPr>
          <w:color w:val="000000"/>
        </w:rPr>
        <w:t>………………………………</w:t>
      </w:r>
      <w:r w:rsidRPr="00196427">
        <w:rPr>
          <w:color w:val="000000"/>
        </w:rPr>
        <w:br/>
        <w:t>cégjegyzésre/aláírásra jogosult</w:t>
      </w:r>
    </w:p>
    <w:p w:rsidR="00BD04EC" w:rsidRPr="00196427" w:rsidRDefault="00BD04EC" w:rsidP="00BD04EC">
      <w:pPr>
        <w:spacing w:line="276" w:lineRule="auto"/>
        <w:ind w:firstLine="204"/>
        <w:jc w:val="both"/>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Default="00285798" w:rsidP="00285798">
      <w:pPr>
        <w:jc w:val="both"/>
        <w:rPr>
          <w:b/>
          <w:lang w:eastAsia="ar-SA"/>
        </w:rPr>
      </w:pPr>
    </w:p>
    <w:p w:rsidR="00285798" w:rsidRPr="002E72D1" w:rsidRDefault="00285798" w:rsidP="00285798">
      <w:pPr>
        <w:jc w:val="both"/>
      </w:pPr>
      <w:r w:rsidRPr="002E72D1">
        <w:rPr>
          <w:b/>
        </w:rPr>
        <w:t>Megjegyzés</w:t>
      </w:r>
      <w:r w:rsidRPr="002E72D1">
        <w:t xml:space="preserve">: Közös ajánlattétel esetén valamennyi ajánlattevő köteles </w:t>
      </w:r>
      <w:r>
        <w:t>a nyilatkozatot</w:t>
      </w:r>
      <w:r w:rsidRPr="002E72D1">
        <w:t xml:space="preserve"> külön-külön megtenni.</w:t>
      </w:r>
    </w:p>
    <w:p w:rsidR="00285798" w:rsidRDefault="00285798">
      <w:pPr>
        <w:rPr>
          <w:b/>
          <w:lang w:eastAsia="ar-SA"/>
        </w:rPr>
      </w:pPr>
    </w:p>
    <w:p w:rsidR="006E5C94" w:rsidRDefault="006E5C94" w:rsidP="006E5C94">
      <w:pPr>
        <w:spacing w:before="100" w:beforeAutospacing="1" w:after="100" w:afterAutospacing="1"/>
        <w:jc w:val="right"/>
        <w:rPr>
          <w:b/>
          <w:lang w:eastAsia="ar-SA"/>
        </w:rPr>
      </w:pPr>
      <w:r>
        <w:rPr>
          <w:b/>
          <w:lang w:eastAsia="ar-SA"/>
        </w:rPr>
        <w:lastRenderedPageBreak/>
        <w:t>8. sz. minta</w:t>
      </w:r>
    </w:p>
    <w:p w:rsidR="006E5C94" w:rsidRDefault="006E5C94" w:rsidP="00196427">
      <w:pPr>
        <w:spacing w:before="100" w:beforeAutospacing="1" w:after="100" w:afterAutospacing="1"/>
        <w:jc w:val="right"/>
        <w:rPr>
          <w:b/>
          <w:lang w:eastAsia="ar-SA"/>
        </w:rPr>
      </w:pPr>
    </w:p>
    <w:p w:rsidR="00D2417D" w:rsidRPr="00D94F8B" w:rsidRDefault="00D2417D" w:rsidP="00066617">
      <w:pPr>
        <w:suppressAutoHyphens/>
        <w:jc w:val="center"/>
        <w:rPr>
          <w:b/>
          <w:caps/>
          <w:lang w:eastAsia="ar-SA"/>
        </w:rPr>
      </w:pPr>
      <w:r w:rsidRPr="00D94F8B">
        <w:rPr>
          <w:b/>
          <w:caps/>
          <w:lang w:eastAsia="ar-SA"/>
        </w:rPr>
        <w:t xml:space="preserve">AZ </w:t>
      </w:r>
      <w:r w:rsidR="00E22E1D" w:rsidRPr="00D94F8B">
        <w:rPr>
          <w:b/>
          <w:caps/>
        </w:rPr>
        <w:t>AjánlatTÉTELi</w:t>
      </w:r>
      <w:r w:rsidRPr="00D94F8B">
        <w:rPr>
          <w:b/>
          <w:caps/>
          <w:lang w:eastAsia="ar-SA"/>
        </w:rPr>
        <w:t xml:space="preserve"> FELHÍVÁS </w:t>
      </w:r>
      <w:r w:rsidR="00687B7C" w:rsidRPr="00D94F8B">
        <w:rPr>
          <w:b/>
          <w:caps/>
        </w:rPr>
        <w:t xml:space="preserve">23. </w:t>
      </w:r>
      <w:r w:rsidR="009C3B43">
        <w:rPr>
          <w:b/>
          <w:caps/>
        </w:rPr>
        <w:t>G</w:t>
      </w:r>
      <w:r w:rsidRPr="00D94F8B">
        <w:rPr>
          <w:b/>
          <w:caps/>
        </w:rPr>
        <w:t>) 1-</w:t>
      </w:r>
      <w:r w:rsidR="009C3B43">
        <w:rPr>
          <w:b/>
          <w:caps/>
        </w:rPr>
        <w:t>30</w:t>
      </w:r>
      <w:r w:rsidRPr="00D94F8B">
        <w:rPr>
          <w:b/>
          <w:caps/>
        </w:rPr>
        <w:t xml:space="preserve">. </w:t>
      </w:r>
      <w:r w:rsidR="00066617" w:rsidRPr="00D94F8B">
        <w:rPr>
          <w:b/>
          <w:caps/>
        </w:rPr>
        <w:t>pontjában előírt N</w:t>
      </w:r>
      <w:r w:rsidRPr="00D94F8B">
        <w:rPr>
          <w:b/>
          <w:caps/>
          <w:lang w:eastAsia="ar-SA"/>
        </w:rPr>
        <w:t>YILATKOZATOK</w:t>
      </w:r>
    </w:p>
    <w:p w:rsidR="00D2417D" w:rsidRPr="00D94F8B" w:rsidRDefault="00D2417D" w:rsidP="00D2417D">
      <w:pPr>
        <w:suppressAutoHyphens/>
        <w:jc w:val="center"/>
        <w:rPr>
          <w:b/>
          <w:kern w:val="28"/>
        </w:rPr>
      </w:pPr>
    </w:p>
    <w:p w:rsidR="00D2417D" w:rsidRPr="00D94F8B" w:rsidRDefault="005266BE" w:rsidP="005266BE">
      <w:pPr>
        <w:jc w:val="center"/>
        <w:rPr>
          <w:i/>
        </w:rPr>
      </w:pPr>
      <w:r w:rsidRPr="00D94F8B">
        <w:rPr>
          <w:i/>
        </w:rPr>
        <w:t>„Műszaki vizsgáló állomások diagnosztikai berendezéseinek hitelesítése, kalibrálása, javítása (2017-2019)”</w:t>
      </w:r>
    </w:p>
    <w:p w:rsidR="005266BE" w:rsidRPr="00D94F8B" w:rsidRDefault="005266BE" w:rsidP="005266BE">
      <w:pPr>
        <w:jc w:val="center"/>
        <w:rPr>
          <w:rFonts w:eastAsia="Calibri"/>
          <w:snapToGrid w:val="0"/>
          <w:lang w:eastAsia="en-US"/>
        </w:rPr>
      </w:pPr>
    </w:p>
    <w:p w:rsidR="00D2417D" w:rsidRPr="00D94F8B" w:rsidRDefault="00D2417D" w:rsidP="00D2417D">
      <w:pPr>
        <w:jc w:val="center"/>
      </w:pPr>
      <w:r w:rsidRPr="00D94F8B">
        <w:t xml:space="preserve">Alulírott </w:t>
      </w:r>
      <w:r w:rsidRPr="00D94F8B">
        <w:rPr>
          <w:snapToGrid w:val="0"/>
        </w:rPr>
        <w:t>……………</w:t>
      </w:r>
      <w:r w:rsidRPr="00D94F8B">
        <w:t xml:space="preserve">……………………….. (ajánlattevő), melyet képvisel: </w:t>
      </w:r>
      <w:r w:rsidRPr="00D94F8B">
        <w:rPr>
          <w:snapToGrid w:val="0"/>
        </w:rPr>
        <w:t>……………</w:t>
      </w:r>
    </w:p>
    <w:p w:rsidR="00D2417D" w:rsidRPr="00D94F8B" w:rsidRDefault="00D2417D" w:rsidP="00D2417D">
      <w:pPr>
        <w:jc w:val="both"/>
      </w:pPr>
    </w:p>
    <w:p w:rsidR="00D2417D" w:rsidRDefault="00D2417D" w:rsidP="00D2417D">
      <w:pPr>
        <w:jc w:val="center"/>
        <w:rPr>
          <w:b/>
        </w:rPr>
      </w:pPr>
      <w:r w:rsidRPr="00D94F8B">
        <w:rPr>
          <w:b/>
          <w:spacing w:val="40"/>
        </w:rPr>
        <w:t>az alábbi nyilatkozatot teszem</w:t>
      </w:r>
      <w:r w:rsidRPr="00D94F8B">
        <w:rPr>
          <w:b/>
        </w:rPr>
        <w:t>:</w:t>
      </w:r>
    </w:p>
    <w:p w:rsidR="00B04A1E" w:rsidRPr="00D94F8B" w:rsidRDefault="00B04A1E" w:rsidP="00D2417D">
      <w:pPr>
        <w:jc w:val="center"/>
        <w:rPr>
          <w:b/>
        </w:rPr>
      </w:pPr>
    </w:p>
    <w:p w:rsidR="00D2417D" w:rsidRPr="00D94F8B" w:rsidRDefault="00D2417D" w:rsidP="00D2417D">
      <w:pPr>
        <w:jc w:val="both"/>
      </w:pPr>
    </w:p>
    <w:p w:rsidR="00887B3A" w:rsidRPr="004650F5" w:rsidRDefault="00887B3A" w:rsidP="00887B3A">
      <w:pPr>
        <w:pStyle w:val="Listaszerbekezds"/>
        <w:numPr>
          <w:ilvl w:val="0"/>
          <w:numId w:val="16"/>
        </w:numPr>
        <w:spacing w:after="120"/>
        <w:ind w:left="329" w:hanging="329"/>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887B3A" w:rsidRPr="004650F5" w:rsidRDefault="00887B3A" w:rsidP="00887B3A">
      <w:pPr>
        <w:pStyle w:val="Listaszerbekezds"/>
        <w:numPr>
          <w:ilvl w:val="0"/>
          <w:numId w:val="16"/>
        </w:numPr>
        <w:tabs>
          <w:tab w:val="num" w:pos="567"/>
        </w:tabs>
        <w:spacing w:after="120"/>
        <w:ind w:left="329" w:hanging="329"/>
        <w:contextualSpacing w:val="0"/>
        <w:jc w:val="both"/>
      </w:pPr>
      <w:r w:rsidRPr="005A37EE">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r>
        <w:t xml:space="preserve"> </w:t>
      </w:r>
      <w:r w:rsidRPr="004F30FB">
        <w:t>Tudomásul veszem továbbá, hogy az Ajánlatkérő a benyújtott ajánlatokat nem tudja visszaszolgáltatni sem egészében, sem részeiben.</w:t>
      </w:r>
    </w:p>
    <w:p w:rsidR="00887B3A" w:rsidRPr="004650F5" w:rsidRDefault="00887B3A" w:rsidP="00887B3A">
      <w:pPr>
        <w:pStyle w:val="Listaszerbekezds"/>
        <w:numPr>
          <w:ilvl w:val="0"/>
          <w:numId w:val="16"/>
        </w:numPr>
        <w:tabs>
          <w:tab w:val="num" w:pos="567"/>
        </w:tabs>
        <w:spacing w:after="120"/>
        <w:ind w:left="329" w:hanging="329"/>
        <w:contextualSpacing w:val="0"/>
        <w:jc w:val="both"/>
      </w:pPr>
      <w:r w:rsidRPr="005A37EE">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887B3A" w:rsidRPr="004650F5" w:rsidRDefault="00887B3A" w:rsidP="00887B3A">
      <w:pPr>
        <w:pStyle w:val="Listaszerbekezds"/>
        <w:numPr>
          <w:ilvl w:val="0"/>
          <w:numId w:val="16"/>
        </w:numPr>
        <w:spacing w:after="120"/>
        <w:ind w:left="329" w:hanging="329"/>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887B3A" w:rsidRPr="009A1128" w:rsidRDefault="00887B3A" w:rsidP="00887B3A">
      <w:pPr>
        <w:pStyle w:val="Listaszerbekezds"/>
        <w:numPr>
          <w:ilvl w:val="0"/>
          <w:numId w:val="16"/>
        </w:numPr>
        <w:spacing w:after="120"/>
        <w:ind w:left="330" w:hanging="330"/>
        <w:jc w:val="both"/>
      </w:pPr>
      <w:r>
        <w:t>A Kbt. 66. § (6</w:t>
      </w:r>
      <w:r w:rsidRPr="009A1128">
        <w:t>) bekezdés alapján alvállalkozót:</w:t>
      </w:r>
    </w:p>
    <w:p w:rsidR="00887B3A" w:rsidRPr="009A1128" w:rsidRDefault="00887B3A" w:rsidP="00887B3A">
      <w:pPr>
        <w:pStyle w:val="Szvegtrzs"/>
        <w:numPr>
          <w:ilvl w:val="0"/>
          <w:numId w:val="14"/>
        </w:numPr>
        <w:tabs>
          <w:tab w:val="clear" w:pos="786"/>
        </w:tabs>
        <w:spacing w:line="240" w:lineRule="auto"/>
        <w:ind w:left="981" w:hanging="357"/>
        <w:jc w:val="left"/>
        <w:rPr>
          <w:szCs w:val="24"/>
        </w:rPr>
      </w:pPr>
      <w:r w:rsidRPr="009A1128">
        <w:rPr>
          <w:szCs w:val="24"/>
        </w:rPr>
        <w:t xml:space="preserve">nem kívánok igénybe venni. </w:t>
      </w:r>
    </w:p>
    <w:p w:rsidR="00887B3A" w:rsidRDefault="00887B3A" w:rsidP="00887B3A">
      <w:pPr>
        <w:pStyle w:val="Szvegtrzs"/>
        <w:numPr>
          <w:ilvl w:val="0"/>
          <w:numId w:val="14"/>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887B3A" w:rsidRDefault="00887B3A" w:rsidP="00887B3A">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887B3A" w:rsidRPr="009A1128" w:rsidRDefault="00887B3A" w:rsidP="00887B3A">
      <w:pPr>
        <w:pStyle w:val="Szvegtrzs"/>
        <w:numPr>
          <w:ilvl w:val="0"/>
          <w:numId w:val="14"/>
        </w:numPr>
        <w:tabs>
          <w:tab w:val="clear" w:pos="786"/>
        </w:tabs>
        <w:spacing w:after="120"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r>
        <w:rPr>
          <w:szCs w:val="24"/>
        </w:rPr>
        <w:t xml:space="preserve"> </w:t>
      </w:r>
    </w:p>
    <w:p w:rsidR="00887B3A" w:rsidRPr="00C94B16" w:rsidRDefault="00887B3A" w:rsidP="00887B3A">
      <w:pPr>
        <w:pStyle w:val="Szvegtrzs"/>
        <w:numPr>
          <w:ilvl w:val="0"/>
          <w:numId w:val="14"/>
        </w:numPr>
        <w:tabs>
          <w:tab w:val="clear" w:pos="786"/>
        </w:tabs>
        <w:spacing w:after="120" w:line="240" w:lineRule="auto"/>
        <w:ind w:left="981" w:hanging="357"/>
        <w:rPr>
          <w:szCs w:val="24"/>
        </w:rPr>
      </w:pPr>
      <w:r>
        <w:rPr>
          <w:szCs w:val="24"/>
        </w:rPr>
        <w:t xml:space="preserve">Az ajánlat benyújtásakor már ismert alvállalkozó(k): </w:t>
      </w:r>
      <w:r w:rsidRPr="009A1128">
        <w:rPr>
          <w:szCs w:val="24"/>
        </w:rPr>
        <w:t>………………………………</w:t>
      </w:r>
    </w:p>
    <w:p w:rsidR="00887B3A" w:rsidRPr="005E102A" w:rsidRDefault="00887B3A" w:rsidP="00887B3A">
      <w:pPr>
        <w:spacing w:after="120"/>
        <w:ind w:left="567"/>
        <w:jc w:val="both"/>
        <w:rPr>
          <w:lang w:eastAsia="ar-SA"/>
        </w:rPr>
      </w:pPr>
      <w:r w:rsidRPr="005A37EE">
        <w:rPr>
          <w:i/>
          <w:lang w:eastAsia="ar-SA"/>
        </w:rPr>
        <w:t>(Egy személyn</w:t>
      </w:r>
      <w:r w:rsidRPr="005A37EE">
        <w:rPr>
          <w:lang w:eastAsia="ar-SA"/>
        </w:rPr>
        <w:t>e</w:t>
      </w:r>
      <w:r w:rsidRPr="005A37EE">
        <w:rPr>
          <w:i/>
          <w:lang w:eastAsia="ar-SA"/>
        </w:rPr>
        <w:t>k vagy szervezetnek a szerződés teljesítésében való részvétele arányát az határozza meg, hogy milyen arányban részesül a beszerzés tárgyának általános forgalmi adó nélkül számított ellenértékéből.)</w:t>
      </w:r>
    </w:p>
    <w:p w:rsidR="00887B3A" w:rsidRPr="005E102A" w:rsidRDefault="00887B3A" w:rsidP="00887B3A">
      <w:pPr>
        <w:pStyle w:val="Listaszerbekezds"/>
        <w:numPr>
          <w:ilvl w:val="0"/>
          <w:numId w:val="16"/>
        </w:numPr>
        <w:spacing w:after="120"/>
        <w:ind w:left="330" w:hanging="330"/>
        <w:jc w:val="both"/>
      </w:pPr>
      <w:r w:rsidRPr="005E102A">
        <w:t>A Kbt. 65. § (7) bekezdése alapján nyilatkozom, hogy az alkalmasság igazolásához és a szerződés teljesítéséhez kapacitást nyújtó szervezete(ke)t:</w:t>
      </w:r>
    </w:p>
    <w:p w:rsidR="00887B3A" w:rsidRPr="005E102A" w:rsidRDefault="00887B3A" w:rsidP="00887B3A">
      <w:pPr>
        <w:pStyle w:val="Szvegtrzs"/>
        <w:numPr>
          <w:ilvl w:val="0"/>
          <w:numId w:val="14"/>
        </w:numPr>
        <w:tabs>
          <w:tab w:val="clear" w:pos="786"/>
        </w:tabs>
        <w:spacing w:line="240" w:lineRule="auto"/>
        <w:ind w:left="981" w:hanging="357"/>
        <w:jc w:val="left"/>
        <w:rPr>
          <w:szCs w:val="24"/>
        </w:rPr>
      </w:pPr>
      <w:r w:rsidRPr="005E102A">
        <w:rPr>
          <w:szCs w:val="24"/>
        </w:rPr>
        <w:t xml:space="preserve">nem kívánok igénybe venni. </w:t>
      </w:r>
    </w:p>
    <w:p w:rsidR="00887B3A" w:rsidRPr="0030345C" w:rsidRDefault="00887B3A" w:rsidP="00887B3A">
      <w:pPr>
        <w:pStyle w:val="Szvegtrzs"/>
        <w:numPr>
          <w:ilvl w:val="0"/>
          <w:numId w:val="14"/>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887B3A" w:rsidRPr="003812B2" w:rsidTr="00511148">
        <w:tc>
          <w:tcPr>
            <w:tcW w:w="3759" w:type="dxa"/>
            <w:vAlign w:val="center"/>
          </w:tcPr>
          <w:p w:rsidR="00887B3A" w:rsidRPr="003812B2" w:rsidRDefault="00887B3A" w:rsidP="00511148">
            <w:pPr>
              <w:jc w:val="center"/>
              <w:rPr>
                <w:lang w:eastAsia="ar-SA"/>
              </w:rPr>
            </w:pPr>
            <w:r w:rsidRPr="003812B2">
              <w:rPr>
                <w:lang w:eastAsia="ar-SA"/>
              </w:rPr>
              <w:lastRenderedPageBreak/>
              <w:t>A Kapacitást rendelkezésre bocsátó szervezet neve, címe:</w:t>
            </w:r>
          </w:p>
          <w:p w:rsidR="00887B3A" w:rsidRPr="003812B2" w:rsidRDefault="00887B3A" w:rsidP="00511148">
            <w:pPr>
              <w:ind w:left="567" w:hanging="425"/>
              <w:jc w:val="center"/>
              <w:rPr>
                <w:lang w:eastAsia="ar-SA"/>
              </w:rPr>
            </w:pPr>
          </w:p>
        </w:tc>
        <w:tc>
          <w:tcPr>
            <w:tcW w:w="4773" w:type="dxa"/>
            <w:vAlign w:val="center"/>
          </w:tcPr>
          <w:p w:rsidR="00887B3A" w:rsidRPr="003812B2" w:rsidRDefault="00887B3A" w:rsidP="00511148">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887B3A" w:rsidRPr="003812B2" w:rsidTr="00511148">
        <w:tc>
          <w:tcPr>
            <w:tcW w:w="3759" w:type="dxa"/>
          </w:tcPr>
          <w:p w:rsidR="00887B3A" w:rsidRPr="003812B2" w:rsidRDefault="00887B3A" w:rsidP="00511148">
            <w:pPr>
              <w:ind w:left="567" w:hanging="425"/>
              <w:jc w:val="both"/>
              <w:rPr>
                <w:lang w:eastAsia="ar-SA"/>
              </w:rPr>
            </w:pPr>
          </w:p>
        </w:tc>
        <w:tc>
          <w:tcPr>
            <w:tcW w:w="4773" w:type="dxa"/>
          </w:tcPr>
          <w:p w:rsidR="00887B3A" w:rsidRPr="003812B2" w:rsidRDefault="00887B3A" w:rsidP="00511148">
            <w:pPr>
              <w:ind w:left="567" w:hanging="425"/>
              <w:jc w:val="both"/>
              <w:rPr>
                <w:lang w:eastAsia="ar-SA"/>
              </w:rPr>
            </w:pPr>
          </w:p>
        </w:tc>
      </w:tr>
      <w:tr w:rsidR="00887B3A" w:rsidRPr="003812B2" w:rsidTr="00511148">
        <w:tc>
          <w:tcPr>
            <w:tcW w:w="3759" w:type="dxa"/>
          </w:tcPr>
          <w:p w:rsidR="00887B3A" w:rsidRPr="003812B2" w:rsidRDefault="00887B3A" w:rsidP="00511148">
            <w:pPr>
              <w:ind w:left="567" w:hanging="425"/>
              <w:jc w:val="both"/>
              <w:rPr>
                <w:lang w:eastAsia="ar-SA"/>
              </w:rPr>
            </w:pPr>
          </w:p>
        </w:tc>
        <w:tc>
          <w:tcPr>
            <w:tcW w:w="4773" w:type="dxa"/>
          </w:tcPr>
          <w:p w:rsidR="00887B3A" w:rsidRPr="003812B2" w:rsidRDefault="00887B3A" w:rsidP="00511148">
            <w:pPr>
              <w:ind w:left="567" w:hanging="425"/>
              <w:jc w:val="both"/>
              <w:rPr>
                <w:lang w:eastAsia="ar-SA"/>
              </w:rPr>
            </w:pPr>
          </w:p>
        </w:tc>
      </w:tr>
      <w:tr w:rsidR="00887B3A" w:rsidRPr="003812B2" w:rsidTr="00511148">
        <w:tc>
          <w:tcPr>
            <w:tcW w:w="3759" w:type="dxa"/>
          </w:tcPr>
          <w:p w:rsidR="00887B3A" w:rsidRPr="003812B2" w:rsidRDefault="00887B3A" w:rsidP="00511148">
            <w:pPr>
              <w:ind w:left="567" w:hanging="425"/>
              <w:jc w:val="both"/>
              <w:rPr>
                <w:lang w:eastAsia="ar-SA"/>
              </w:rPr>
            </w:pPr>
          </w:p>
        </w:tc>
        <w:tc>
          <w:tcPr>
            <w:tcW w:w="4773" w:type="dxa"/>
          </w:tcPr>
          <w:p w:rsidR="00887B3A" w:rsidRPr="003812B2" w:rsidRDefault="00887B3A" w:rsidP="00511148">
            <w:pPr>
              <w:ind w:left="567" w:hanging="425"/>
              <w:jc w:val="both"/>
              <w:rPr>
                <w:lang w:eastAsia="ar-SA"/>
              </w:rPr>
            </w:pPr>
          </w:p>
        </w:tc>
      </w:tr>
    </w:tbl>
    <w:p w:rsidR="00887B3A" w:rsidRDefault="00887B3A" w:rsidP="00887B3A">
      <w:pPr>
        <w:spacing w:after="120"/>
        <w:jc w:val="both"/>
        <w:rPr>
          <w:lang w:eastAsia="ar-SA" w:bidi="en-US"/>
        </w:rPr>
      </w:pPr>
    </w:p>
    <w:p w:rsidR="00887B3A" w:rsidRPr="009A1128" w:rsidRDefault="00887B3A" w:rsidP="00887B3A">
      <w:pPr>
        <w:pStyle w:val="Listaszerbekezds"/>
        <w:numPr>
          <w:ilvl w:val="0"/>
          <w:numId w:val="16"/>
        </w:numPr>
        <w:spacing w:after="120"/>
        <w:ind w:left="329" w:hanging="329"/>
        <w:contextualSpacing w:val="0"/>
        <w:jc w:val="both"/>
      </w:pPr>
      <w:r>
        <w:t>A Kbt. 66. § (4</w:t>
      </w:r>
      <w:r w:rsidRPr="009A1128">
        <w:t>) bekezdése alapján nyilatkozom, hogy a kis- és középvállalkozásokról, fejlődésük támogatásáról szóló törvény szerint vállalkozásom:</w:t>
      </w:r>
    </w:p>
    <w:p w:rsidR="00887B3A" w:rsidRPr="009A1128" w:rsidRDefault="00887B3A" w:rsidP="00887B3A">
      <w:pPr>
        <w:pStyle w:val="Szvegtrzs"/>
        <w:numPr>
          <w:ilvl w:val="0"/>
          <w:numId w:val="14"/>
        </w:numPr>
        <w:tabs>
          <w:tab w:val="clear" w:pos="786"/>
        </w:tabs>
        <w:spacing w:line="240" w:lineRule="auto"/>
        <w:ind w:left="981" w:hanging="357"/>
        <w:jc w:val="left"/>
        <w:rPr>
          <w:szCs w:val="24"/>
        </w:rPr>
      </w:pPr>
      <w:r w:rsidRPr="009A1128">
        <w:rPr>
          <w:szCs w:val="24"/>
        </w:rPr>
        <w:t>mikrovállalkozásnak</w:t>
      </w:r>
    </w:p>
    <w:p w:rsidR="00887B3A" w:rsidRPr="009A1128" w:rsidRDefault="00887B3A" w:rsidP="00887B3A">
      <w:pPr>
        <w:pStyle w:val="Szvegtrzs"/>
        <w:numPr>
          <w:ilvl w:val="0"/>
          <w:numId w:val="14"/>
        </w:numPr>
        <w:tabs>
          <w:tab w:val="clear" w:pos="786"/>
        </w:tabs>
        <w:spacing w:line="240" w:lineRule="auto"/>
        <w:ind w:left="981" w:hanging="357"/>
        <w:jc w:val="left"/>
        <w:rPr>
          <w:szCs w:val="24"/>
        </w:rPr>
      </w:pPr>
      <w:r w:rsidRPr="009A1128">
        <w:rPr>
          <w:szCs w:val="24"/>
        </w:rPr>
        <w:t>kisvállalkozásnak</w:t>
      </w:r>
    </w:p>
    <w:p w:rsidR="00887B3A" w:rsidRPr="009A1128" w:rsidRDefault="00887B3A" w:rsidP="00887B3A">
      <w:pPr>
        <w:pStyle w:val="Szvegtrzs"/>
        <w:numPr>
          <w:ilvl w:val="0"/>
          <w:numId w:val="14"/>
        </w:numPr>
        <w:tabs>
          <w:tab w:val="clear" w:pos="786"/>
        </w:tabs>
        <w:spacing w:line="240" w:lineRule="auto"/>
        <w:ind w:left="981" w:hanging="357"/>
        <w:jc w:val="left"/>
        <w:rPr>
          <w:szCs w:val="24"/>
        </w:rPr>
      </w:pPr>
      <w:r w:rsidRPr="009A1128">
        <w:rPr>
          <w:szCs w:val="24"/>
        </w:rPr>
        <w:t>középvállalkozásnak minősül.</w:t>
      </w:r>
    </w:p>
    <w:p w:rsidR="00887B3A" w:rsidRPr="00C43810" w:rsidRDefault="00887B3A" w:rsidP="00887B3A">
      <w:pPr>
        <w:pStyle w:val="Szvegtrzs"/>
        <w:numPr>
          <w:ilvl w:val="0"/>
          <w:numId w:val="14"/>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887B3A" w:rsidRPr="004B0B3B" w:rsidRDefault="00887B3A" w:rsidP="00887B3A">
      <w:pPr>
        <w:pStyle w:val="Listaszerbekezds"/>
        <w:numPr>
          <w:ilvl w:val="0"/>
          <w:numId w:val="16"/>
        </w:numPr>
        <w:spacing w:after="120"/>
        <w:ind w:left="329" w:hanging="329"/>
        <w:contextualSpacing w:val="0"/>
        <w:jc w:val="both"/>
      </w:pPr>
      <w:r>
        <w:t>Nyilatkozom, hogy nyertességem esetén a kifizetést az alábbi bankszámlára kérem teljesíteni (Bank megnevezése, számla száma): ……………………………………</w:t>
      </w:r>
    </w:p>
    <w:p w:rsidR="00887B3A" w:rsidRDefault="00887B3A" w:rsidP="00887B3A">
      <w:pPr>
        <w:pStyle w:val="Listaszerbekezds"/>
        <w:numPr>
          <w:ilvl w:val="0"/>
          <w:numId w:val="16"/>
        </w:numPr>
        <w:spacing w:after="120"/>
        <w:ind w:left="329" w:hanging="329"/>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887B3A" w:rsidRDefault="00887B3A" w:rsidP="00887B3A">
      <w:pPr>
        <w:pStyle w:val="Listaszerbekezds"/>
        <w:numPr>
          <w:ilvl w:val="0"/>
          <w:numId w:val="16"/>
        </w:numPr>
        <w:spacing w:after="120"/>
        <w:ind w:left="329" w:hanging="329"/>
        <w:contextualSpacing w:val="0"/>
        <w:jc w:val="both"/>
        <w:rPr>
          <w:rStyle w:val="CharChar"/>
        </w:rPr>
      </w:pPr>
      <w:r w:rsidRPr="009A1128">
        <w:rPr>
          <w:rStyle w:val="CharChar"/>
        </w:rPr>
        <w:t xml:space="preserve">Nyilatkozom annak </w:t>
      </w:r>
      <w:r>
        <w:rPr>
          <w:rStyle w:val="CharChar"/>
        </w:rPr>
        <w:t>tudomásul vételéről</w:t>
      </w:r>
      <w:r w:rsidRPr="009A1128">
        <w:rPr>
          <w:rStyle w:val="CharChar"/>
        </w:rPr>
        <w:t>,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87B3A" w:rsidRDefault="00887B3A" w:rsidP="00887B3A">
      <w:pPr>
        <w:pStyle w:val="Listaszerbekezds"/>
        <w:numPr>
          <w:ilvl w:val="0"/>
          <w:numId w:val="16"/>
        </w:numPr>
        <w:spacing w:after="120"/>
        <w:ind w:left="329" w:hanging="329"/>
        <w:contextualSpacing w:val="0"/>
        <w:jc w:val="both"/>
        <w:rPr>
          <w:rStyle w:val="CharChar"/>
        </w:rPr>
      </w:pPr>
      <w:r w:rsidRPr="005A37EE">
        <w:rPr>
          <w:rStyle w:val="CharChar"/>
        </w:rPr>
        <w:t xml:space="preserve">Nyilatkozom az adózás rendjéről szóló 2003. évi XCII. törvény </w:t>
      </w:r>
      <w:r w:rsidRPr="005A37EE">
        <w:rPr>
          <w:rStyle w:val="CharChar"/>
        </w:rPr>
        <w:br/>
        <w:t>36/A § elfogadásáról</w:t>
      </w:r>
      <w:r>
        <w:rPr>
          <w:rStyle w:val="CharChar"/>
        </w:rPr>
        <w:t>.</w:t>
      </w:r>
    </w:p>
    <w:p w:rsidR="00887B3A" w:rsidRPr="004B0B3B" w:rsidRDefault="00887B3A" w:rsidP="00887B3A">
      <w:pPr>
        <w:pStyle w:val="Listaszerbekezds"/>
        <w:numPr>
          <w:ilvl w:val="0"/>
          <w:numId w:val="16"/>
        </w:numPr>
        <w:spacing w:after="120"/>
        <w:ind w:left="329" w:hanging="329"/>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887B3A" w:rsidRPr="004B0B3B" w:rsidRDefault="00887B3A" w:rsidP="00887B3A">
      <w:pPr>
        <w:pStyle w:val="Listaszerbekezds"/>
        <w:numPr>
          <w:ilvl w:val="0"/>
          <w:numId w:val="16"/>
        </w:numPr>
        <w:spacing w:after="120"/>
        <w:ind w:left="329" w:hanging="329"/>
        <w:contextualSpacing w:val="0"/>
        <w:jc w:val="both"/>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887B3A" w:rsidRPr="004B0B3B" w:rsidRDefault="00887B3A" w:rsidP="00887B3A">
      <w:pPr>
        <w:pStyle w:val="Listaszerbekezds"/>
        <w:numPr>
          <w:ilvl w:val="0"/>
          <w:numId w:val="16"/>
        </w:numPr>
        <w:spacing w:after="120"/>
        <w:ind w:left="329" w:hanging="329"/>
        <w:contextualSpacing w:val="0"/>
        <w:jc w:val="both"/>
      </w:pPr>
      <w:r w:rsidRPr="00B767A5">
        <w:t>Nyilatkozom arról, hogy semmilyen kártérítésre nem tartok igényt a Magyar Honvédség belső struktúrájának esetleges változásából adódó, a szerződés érvényességi ideje alatt a feladat végrehajtási körülményeinek módosulása miatt</w:t>
      </w:r>
      <w:r>
        <w:t>.</w:t>
      </w:r>
    </w:p>
    <w:p w:rsidR="00887B3A" w:rsidRPr="004B0B3B" w:rsidRDefault="00887B3A" w:rsidP="00887B3A">
      <w:pPr>
        <w:pStyle w:val="Listaszerbekezds"/>
        <w:numPr>
          <w:ilvl w:val="0"/>
          <w:numId w:val="16"/>
        </w:numPr>
        <w:spacing w:after="120"/>
        <w:ind w:left="329" w:hanging="329"/>
        <w:contextualSpacing w:val="0"/>
        <w:jc w:val="both"/>
      </w:pPr>
      <w:r w:rsidRPr="009A1128">
        <w:t>Nyilatkozom a</w:t>
      </w:r>
      <w:r>
        <w:t xml:space="preserve"> kiegészítő közbeszerzési dokumentumban </w:t>
      </w:r>
      <w:r w:rsidRPr="009A1128">
        <w:t xml:space="preserve">meghatározott műszaki követelmények és </w:t>
      </w:r>
      <w:r>
        <w:t>Vállalkozási keretszerződés-tervezet</w:t>
      </w:r>
      <w:r w:rsidRPr="009A1128">
        <w:t xml:space="preserve"> elfogadásáról.</w:t>
      </w:r>
    </w:p>
    <w:p w:rsidR="00887B3A" w:rsidRPr="002D5FA0" w:rsidRDefault="00887B3A" w:rsidP="00887B3A">
      <w:pPr>
        <w:pStyle w:val="Listaszerbekezds"/>
        <w:numPr>
          <w:ilvl w:val="0"/>
          <w:numId w:val="16"/>
        </w:numPr>
        <w:spacing w:after="120"/>
        <w:ind w:left="329" w:hanging="329"/>
        <w:contextualSpacing w:val="0"/>
        <w:jc w:val="both"/>
        <w:rPr>
          <w:rStyle w:val="CharChar"/>
        </w:rPr>
      </w:pPr>
      <w:r>
        <w:rPr>
          <w:rStyle w:val="CharChar"/>
        </w:rPr>
        <w:t>Nyilatkozom, hogy az ajánlatom</w:t>
      </w:r>
      <w:r w:rsidRPr="002D5FA0">
        <w:rPr>
          <w:rStyle w:val="CharChar"/>
        </w:rPr>
        <w:t xml:space="preserve">ban megadott díjak tartalmaznak a műszaki </w:t>
      </w:r>
      <w:r>
        <w:rPr>
          <w:rStyle w:val="CharChar"/>
        </w:rPr>
        <w:t>követelményeknek</w:t>
      </w:r>
      <w:r w:rsidRPr="002D5FA0">
        <w:rPr>
          <w:rStyle w:val="CharChar"/>
        </w:rPr>
        <w:t xml:space="preserve"> megfelelő teljesítéssel felmerülő minden költséget, azokon felül egyéb költségek nem kerülnek felszámításra.</w:t>
      </w:r>
    </w:p>
    <w:p w:rsidR="00887B3A" w:rsidRPr="002D5FA0" w:rsidRDefault="00887B3A" w:rsidP="00887B3A">
      <w:pPr>
        <w:pStyle w:val="Listaszerbekezds"/>
        <w:numPr>
          <w:ilvl w:val="0"/>
          <w:numId w:val="16"/>
        </w:numPr>
        <w:spacing w:after="120"/>
        <w:ind w:left="329" w:hanging="329"/>
        <w:contextualSpacing w:val="0"/>
        <w:jc w:val="both"/>
        <w:rPr>
          <w:rStyle w:val="CharChar"/>
        </w:rPr>
      </w:pPr>
      <w:r w:rsidRPr="002D5FA0">
        <w:rPr>
          <w:rStyle w:val="CharChar"/>
        </w:rPr>
        <w:t xml:space="preserve">Nyilatkozom, hogy az ajánlat benyújtásáig változásbejegyzési kérelmet nem nyújtottam be a cégbírósághoz. </w:t>
      </w:r>
      <w:r w:rsidRPr="002171BC">
        <w:rPr>
          <w:rStyle w:val="CharChar"/>
          <w:i/>
        </w:rPr>
        <w:t>(Amennyiben változásbejegyzési kérelem került benyújtásra</w:t>
      </w:r>
      <w:r>
        <w:rPr>
          <w:rStyle w:val="CharChar"/>
          <w:i/>
        </w:rPr>
        <w:t>,</w:t>
      </w:r>
      <w:r w:rsidRPr="002171BC">
        <w:rPr>
          <w:rStyle w:val="CharChar"/>
          <w:i/>
        </w:rPr>
        <w:t xml:space="preserve"> ezen nyilatkozatot nem kell benyújtani Ajánlattevőnek, hanem </w:t>
      </w:r>
      <w:r w:rsidRPr="002171BC">
        <w:rPr>
          <w:i/>
          <w:iCs/>
          <w:color w:val="000000"/>
        </w:rPr>
        <w:t xml:space="preserve">csatolnia kell ajánlatához </w:t>
      </w:r>
      <w:r>
        <w:rPr>
          <w:i/>
          <w:iCs/>
          <w:color w:val="000000"/>
        </w:rPr>
        <w:t xml:space="preserve">a </w:t>
      </w:r>
      <w:r>
        <w:rPr>
          <w:i/>
          <w:iCs/>
          <w:color w:val="000000"/>
        </w:rPr>
        <w:lastRenderedPageBreak/>
        <w:t xml:space="preserve">cégbírósághoz </w:t>
      </w:r>
      <w:r w:rsidRPr="002171BC">
        <w:rPr>
          <w:i/>
          <w:iCs/>
          <w:color w:val="000000"/>
        </w:rPr>
        <w:t>benyújtott változásbejegyzési kérelmet és az annak érkezéséről a cégbíróság által megküldött igazolást.</w:t>
      </w:r>
      <w:r w:rsidRPr="002171BC">
        <w:rPr>
          <w:rStyle w:val="CharChar"/>
          <w:i/>
        </w:rPr>
        <w:t>)</w:t>
      </w:r>
    </w:p>
    <w:p w:rsidR="00887B3A" w:rsidRPr="004B0B3B" w:rsidRDefault="00887B3A" w:rsidP="00887B3A">
      <w:pPr>
        <w:pStyle w:val="Listaszerbekezds"/>
        <w:numPr>
          <w:ilvl w:val="0"/>
          <w:numId w:val="16"/>
        </w:numPr>
        <w:spacing w:after="120"/>
        <w:ind w:left="329" w:hanging="329"/>
        <w:contextualSpacing w:val="0"/>
        <w:jc w:val="both"/>
      </w:pPr>
      <w:r w:rsidRPr="002D5FA0">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887B3A" w:rsidRPr="004B0B3B" w:rsidRDefault="00887B3A" w:rsidP="00887B3A">
      <w:pPr>
        <w:pStyle w:val="Listaszerbekezds"/>
        <w:numPr>
          <w:ilvl w:val="0"/>
          <w:numId w:val="16"/>
        </w:numPr>
        <w:tabs>
          <w:tab w:val="num" w:pos="567"/>
        </w:tabs>
        <w:spacing w:after="120"/>
        <w:ind w:left="329" w:hanging="329"/>
        <w:contextualSpacing w:val="0"/>
        <w:jc w:val="both"/>
      </w:pPr>
      <w:r w:rsidRPr="002D5FA0">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887B3A" w:rsidRPr="005520EC" w:rsidRDefault="00887B3A" w:rsidP="00887B3A">
      <w:pPr>
        <w:pStyle w:val="Listaszerbekezds"/>
        <w:numPr>
          <w:ilvl w:val="0"/>
          <w:numId w:val="16"/>
        </w:numPr>
        <w:tabs>
          <w:tab w:val="num" w:pos="567"/>
        </w:tabs>
        <w:spacing w:after="120"/>
        <w:ind w:left="329" w:hanging="329"/>
        <w:contextualSpacing w:val="0"/>
        <w:jc w:val="both"/>
      </w:pPr>
      <w:r w:rsidRPr="002E72D1">
        <w:t>Nyilatkozom, hogy a teljesítésben közreműködő partnereim megfelelnek az adott tevékenység teljesítéséhez szükséges vonatkozó jogszabályi, valamint megbízói előírásoknak.</w:t>
      </w:r>
    </w:p>
    <w:p w:rsidR="00887B3A" w:rsidRPr="00A4529D" w:rsidRDefault="00887B3A" w:rsidP="00887B3A">
      <w:pPr>
        <w:pStyle w:val="Listaszerbekezds"/>
        <w:numPr>
          <w:ilvl w:val="0"/>
          <w:numId w:val="16"/>
        </w:numPr>
        <w:spacing w:after="120"/>
        <w:ind w:left="330" w:hanging="330"/>
        <w:contextualSpacing w:val="0"/>
        <w:jc w:val="both"/>
      </w:pPr>
      <w:r>
        <w:t>Nyilatkozom, hogy r</w:t>
      </w:r>
      <w:r w:rsidRPr="002E72D1">
        <w:t xml:space="preserve">endelkezem </w:t>
      </w:r>
      <w:r w:rsidRPr="002E72D1">
        <w:rPr>
          <w:bCs/>
        </w:rPr>
        <w:t>a Magyar Kere</w:t>
      </w:r>
      <w:r>
        <w:rPr>
          <w:bCs/>
        </w:rPr>
        <w:t xml:space="preserve">skedelmi Engedélyezési Hivatal </w:t>
      </w:r>
      <w:r w:rsidRPr="002E72D1">
        <w:t xml:space="preserve">a műszaki követelményben foglalt eszközök teljes spektrumára vonatkozó kalibrálásának végzésére </w:t>
      </w:r>
      <w:r w:rsidRPr="00A4529D">
        <w:t>feljogosító érvényes okirattal.</w:t>
      </w:r>
    </w:p>
    <w:p w:rsidR="00EC5703" w:rsidRPr="00A4529D" w:rsidRDefault="00EC5703" w:rsidP="00EC5703">
      <w:pPr>
        <w:pStyle w:val="Listaszerbekezds"/>
        <w:numPr>
          <w:ilvl w:val="0"/>
          <w:numId w:val="16"/>
        </w:numPr>
        <w:spacing w:after="120"/>
        <w:ind w:left="330" w:hanging="330"/>
        <w:contextualSpacing w:val="0"/>
        <w:jc w:val="both"/>
      </w:pPr>
      <w:r w:rsidRPr="00A4529D">
        <w:t>Nyilatkozom, hogy a beépített gyári fődarabokra, és az elvégzett munkára a Teljesítési igazolás / Utókalkulációs lap jóváhagyásától számított 12 hónap jótállást vállalok. A jótállási időszak kezdete javítás esetén az egyedi javítási-karbantartási jegyzőkönyv aláírásának a dátuma.</w:t>
      </w:r>
    </w:p>
    <w:p w:rsidR="00887B3A" w:rsidRPr="00245F1F" w:rsidRDefault="00887B3A" w:rsidP="00887B3A">
      <w:pPr>
        <w:pStyle w:val="Listaszerbekezds"/>
        <w:spacing w:after="120"/>
        <w:ind w:left="330"/>
        <w:contextualSpacing w:val="0"/>
        <w:jc w:val="both"/>
      </w:pPr>
    </w:p>
    <w:p w:rsidR="00887B3A" w:rsidRPr="002E72D1" w:rsidRDefault="00887B3A" w:rsidP="00887B3A">
      <w:pPr>
        <w:jc w:val="both"/>
      </w:pPr>
      <w:r w:rsidRPr="002E72D1">
        <w:rPr>
          <w:b/>
        </w:rPr>
        <w:t>Megjegyzés</w:t>
      </w:r>
      <w:r w:rsidRPr="002E72D1">
        <w:t>: Közös ajánlattétel esetén valamennyi ajánlattevő köteles az 1., 5-</w:t>
      </w:r>
      <w:r>
        <w:t>8</w:t>
      </w:r>
      <w:r w:rsidRPr="002E72D1">
        <w:t xml:space="preserve">., </w:t>
      </w:r>
      <w:r>
        <w:t>12., 17., 18., 19</w:t>
      </w:r>
      <w:r w:rsidRPr="002E72D1">
        <w:t>. nyilatkozatokat külön-külön megtenni.</w:t>
      </w:r>
    </w:p>
    <w:p w:rsidR="00810104" w:rsidRPr="00D94F8B" w:rsidRDefault="00810104" w:rsidP="00CC1F4A">
      <w:pPr>
        <w:spacing w:after="120"/>
        <w:jc w:val="both"/>
      </w:pPr>
    </w:p>
    <w:p w:rsidR="00181464" w:rsidRPr="00D94F8B" w:rsidRDefault="00181464" w:rsidP="00CC1F4A">
      <w:pPr>
        <w:spacing w:after="120"/>
        <w:jc w:val="both"/>
      </w:pPr>
    </w:p>
    <w:p w:rsidR="00FA2749" w:rsidRPr="00D94F8B" w:rsidRDefault="00FA2749" w:rsidP="00422509">
      <w:pPr>
        <w:tabs>
          <w:tab w:val="left" w:pos="0"/>
        </w:tabs>
      </w:pPr>
    </w:p>
    <w:p w:rsidR="00AD3C0B" w:rsidRDefault="00F14554" w:rsidP="00422509">
      <w:pPr>
        <w:tabs>
          <w:tab w:val="left" w:pos="0"/>
        </w:tabs>
      </w:pPr>
      <w:r w:rsidRPr="00D94F8B">
        <w:t>Kelt: ………………, 2017</w:t>
      </w:r>
      <w:r w:rsidR="00AD3C0B" w:rsidRPr="00D94F8B">
        <w:t>. …………… „…”</w:t>
      </w:r>
    </w:p>
    <w:p w:rsidR="00DA62B9" w:rsidRDefault="00DA62B9" w:rsidP="00422509">
      <w:pPr>
        <w:tabs>
          <w:tab w:val="left" w:pos="0"/>
        </w:tabs>
      </w:pPr>
    </w:p>
    <w:p w:rsidR="00DA62B9" w:rsidRDefault="00DA62B9" w:rsidP="00422509">
      <w:pPr>
        <w:tabs>
          <w:tab w:val="left" w:pos="0"/>
        </w:tabs>
      </w:pPr>
    </w:p>
    <w:p w:rsidR="00DA62B9" w:rsidRPr="00D94F8B" w:rsidRDefault="00DA62B9" w:rsidP="00422509">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D94F8B" w:rsidTr="00AD3C0B">
        <w:tc>
          <w:tcPr>
            <w:tcW w:w="4819" w:type="dxa"/>
          </w:tcPr>
          <w:p w:rsidR="00AD3C0B" w:rsidRPr="00D94F8B" w:rsidRDefault="00AD3C0B" w:rsidP="00422509">
            <w:pPr>
              <w:spacing w:before="60" w:after="60"/>
              <w:jc w:val="center"/>
            </w:pPr>
            <w:r w:rsidRPr="00D94F8B">
              <w:t>………………………………</w:t>
            </w:r>
          </w:p>
        </w:tc>
      </w:tr>
      <w:tr w:rsidR="00AD3C0B" w:rsidRPr="00D94F8B" w:rsidTr="00AD3C0B">
        <w:tc>
          <w:tcPr>
            <w:tcW w:w="4819" w:type="dxa"/>
            <w:hideMark/>
          </w:tcPr>
          <w:p w:rsidR="00AD3C0B" w:rsidRPr="00D94F8B" w:rsidRDefault="00AD3C0B" w:rsidP="00422509">
            <w:pPr>
              <w:spacing w:before="60" w:after="60"/>
              <w:jc w:val="center"/>
            </w:pPr>
            <w:r w:rsidRPr="00D94F8B">
              <w:t>cégszerű aláírás</w:t>
            </w:r>
          </w:p>
        </w:tc>
      </w:tr>
    </w:tbl>
    <w:p w:rsidR="00742AE2" w:rsidRPr="00D94F8B" w:rsidRDefault="00742AE2" w:rsidP="00FA2749">
      <w:pPr>
        <w:jc w:val="both"/>
        <w:rPr>
          <w:b/>
        </w:rPr>
      </w:pPr>
    </w:p>
    <w:p w:rsidR="00A3723E" w:rsidRPr="00D94F8B" w:rsidRDefault="00A3723E" w:rsidP="00773E12">
      <w:pPr>
        <w:jc w:val="both"/>
      </w:pPr>
    </w:p>
    <w:p w:rsidR="00CC47C8" w:rsidRPr="00D94F8B" w:rsidRDefault="00A3723E">
      <w:r w:rsidRPr="00D94F8B">
        <w:br w:type="page"/>
      </w:r>
    </w:p>
    <w:p w:rsidR="00A3723E" w:rsidRPr="006D5A69" w:rsidRDefault="00A3723E" w:rsidP="00A3723E">
      <w:pPr>
        <w:pStyle w:val="Cmsor4"/>
        <w:numPr>
          <w:ilvl w:val="0"/>
          <w:numId w:val="0"/>
        </w:numPr>
        <w:ind w:left="360"/>
      </w:pPr>
      <w:r>
        <w:lastRenderedPageBreak/>
        <w:t>5. sz. melléklet a BI/239-</w:t>
      </w:r>
      <w:r w:rsidR="00C12EDB">
        <w:t>2</w:t>
      </w:r>
      <w:r>
        <w:t>5/2017 nyt. számú KKD-hez</w:t>
      </w:r>
    </w:p>
    <w:tbl>
      <w:tblPr>
        <w:tblW w:w="10490" w:type="dxa"/>
        <w:tblInd w:w="-923" w:type="dxa"/>
        <w:tblLayout w:type="fixed"/>
        <w:tblCellMar>
          <w:left w:w="70" w:type="dxa"/>
          <w:right w:w="70" w:type="dxa"/>
        </w:tblCellMar>
        <w:tblLook w:val="0000" w:firstRow="0" w:lastRow="0" w:firstColumn="0" w:lastColumn="0" w:noHBand="0" w:noVBand="0"/>
      </w:tblPr>
      <w:tblGrid>
        <w:gridCol w:w="10490"/>
      </w:tblGrid>
      <w:tr w:rsidR="00A3723E" w:rsidRPr="000A1443" w:rsidTr="00DE70FC">
        <w:tc>
          <w:tcPr>
            <w:tcW w:w="10490" w:type="dxa"/>
          </w:tcPr>
          <w:p w:rsidR="00A3723E" w:rsidRPr="00CC1F4A" w:rsidRDefault="00A3723E" w:rsidP="00DE70FC">
            <w:pPr>
              <w:tabs>
                <w:tab w:val="left" w:pos="238"/>
              </w:tabs>
              <w:suppressAutoHyphens/>
              <w:rPr>
                <w:sz w:val="12"/>
                <w:szCs w:val="12"/>
              </w:rPr>
            </w:pPr>
          </w:p>
          <w:p w:rsidR="00A3723E" w:rsidRDefault="00A3723E" w:rsidP="00DE70FC">
            <w:pPr>
              <w:pStyle w:val="Cmsor2"/>
              <w:numPr>
                <w:ilvl w:val="0"/>
                <w:numId w:val="0"/>
              </w:numPr>
              <w:ind w:left="360"/>
              <w:jc w:val="center"/>
            </w:pPr>
          </w:p>
          <w:p w:rsidR="00A3723E" w:rsidRPr="00EB36E2" w:rsidRDefault="00A3723E" w:rsidP="00DE70FC">
            <w:pPr>
              <w:pStyle w:val="Cmsor2"/>
              <w:numPr>
                <w:ilvl w:val="0"/>
                <w:numId w:val="0"/>
              </w:numPr>
              <w:ind w:left="360"/>
              <w:jc w:val="center"/>
              <w:rPr>
                <w:i/>
              </w:rPr>
            </w:pPr>
            <w:r>
              <w:t>SZAKMAI AJÁNLAT</w:t>
            </w:r>
          </w:p>
          <w:p w:rsidR="00A3723E" w:rsidRDefault="00A3723E" w:rsidP="00DE70FC">
            <w:pPr>
              <w:pStyle w:val="Listaszerbekezds"/>
              <w:spacing w:after="120"/>
              <w:rPr>
                <w:u w:val="single"/>
              </w:rPr>
            </w:pPr>
          </w:p>
          <w:p w:rsidR="00A3723E" w:rsidRDefault="00A3723E" w:rsidP="00DE70FC">
            <w:pPr>
              <w:pStyle w:val="Listaszerbekezds"/>
              <w:spacing w:after="120"/>
              <w:rPr>
                <w:u w:val="single"/>
              </w:rPr>
            </w:pPr>
          </w:p>
          <w:p w:rsidR="00A3723E" w:rsidRPr="002D3990" w:rsidRDefault="00A3723E" w:rsidP="00DE70FC">
            <w:pPr>
              <w:pStyle w:val="Listaszerbekezds"/>
              <w:spacing w:after="120"/>
              <w:rPr>
                <w:u w:val="single"/>
              </w:rPr>
            </w:pPr>
            <w:r w:rsidRPr="00BE4CF6">
              <w:rPr>
                <w:u w:val="single"/>
              </w:rPr>
              <w:t>A vizsgáló állomásokon használatos berendezések kalibrálási és hitelesítési egységárai</w:t>
            </w:r>
          </w:p>
          <w:p w:rsidR="00A3723E" w:rsidRDefault="00A3723E" w:rsidP="009237CB">
            <w:pPr>
              <w:ind w:left="45" w:firstLine="425"/>
              <w:jc w:val="both"/>
            </w:pPr>
            <w:r w:rsidRPr="00BE4CF6">
              <w:t>Az ajánlatok összehasonlíthatósága érdekében a kalibrálás és a hitelesítés ára a kalibrálás és a hitelesítés feladatok tervezett mennyisége alapján kerülnek értékelésre az alábbiak szerint: az ártáblázat 28. sorában szereplő összegek kerülnek összehasonlításra.</w:t>
            </w:r>
          </w:p>
          <w:p w:rsidR="00A3723E" w:rsidRPr="00BE4CF6" w:rsidRDefault="00A3723E" w:rsidP="00DE70FC">
            <w:pPr>
              <w:jc w:val="both"/>
            </w:pPr>
          </w:p>
          <w:p w:rsidR="00A3723E" w:rsidRPr="00BE4CF6" w:rsidRDefault="00A3723E" w:rsidP="00DE70FC">
            <w:pPr>
              <w:autoSpaceDE w:val="0"/>
              <w:autoSpaceDN w:val="0"/>
              <w:adjustRightInd w:val="0"/>
              <w:spacing w:after="120"/>
              <w:contextualSpacing/>
            </w:pPr>
            <w:r w:rsidRPr="00BE4CF6">
              <w:t>A.) táblázat</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559"/>
              <w:gridCol w:w="1276"/>
              <w:gridCol w:w="1417"/>
              <w:gridCol w:w="1209"/>
              <w:gridCol w:w="1308"/>
              <w:gridCol w:w="1243"/>
              <w:gridCol w:w="1450"/>
            </w:tblGrid>
            <w:tr w:rsidR="00A3723E" w:rsidRPr="00BE4CF6" w:rsidTr="009237CB">
              <w:trPr>
                <w:tblHeader/>
                <w:jc w:val="center"/>
              </w:trPr>
              <w:tc>
                <w:tcPr>
                  <w:tcW w:w="593" w:type="dxa"/>
                  <w:vAlign w:val="center"/>
                </w:tcPr>
                <w:p w:rsidR="00A3723E" w:rsidRPr="00B070B8" w:rsidRDefault="00A3723E" w:rsidP="00DE70FC">
                  <w:pPr>
                    <w:autoSpaceDE w:val="0"/>
                    <w:autoSpaceDN w:val="0"/>
                    <w:adjustRightInd w:val="0"/>
                    <w:spacing w:before="40" w:after="40"/>
                    <w:ind w:left="-58"/>
                    <w:jc w:val="center"/>
                    <w:rPr>
                      <w:b/>
                      <w:sz w:val="22"/>
                      <w:szCs w:val="22"/>
                    </w:rPr>
                  </w:pPr>
                  <w:r w:rsidRPr="00B070B8">
                    <w:rPr>
                      <w:b/>
                      <w:sz w:val="22"/>
                      <w:szCs w:val="22"/>
                    </w:rPr>
                    <w:t>Fsz.</w:t>
                  </w:r>
                </w:p>
              </w:tc>
              <w:tc>
                <w:tcPr>
                  <w:tcW w:w="155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Berendezések megnevezése</w:t>
                  </w:r>
                </w:p>
              </w:tc>
              <w:tc>
                <w:tcPr>
                  <w:tcW w:w="1276"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Kalibrálás összege</w:t>
                  </w:r>
                  <w:r w:rsidRPr="00BE4CF6">
                    <w:rPr>
                      <w:b/>
                      <w:sz w:val="22"/>
                      <w:szCs w:val="22"/>
                    </w:rPr>
                    <w:br/>
                    <w:t>(</w:t>
                  </w:r>
                  <w:r>
                    <w:rPr>
                      <w:b/>
                      <w:sz w:val="22"/>
                      <w:szCs w:val="22"/>
                    </w:rPr>
                    <w:t xml:space="preserve">nettó </w:t>
                  </w:r>
                  <w:r w:rsidRPr="00BE4CF6">
                    <w:rPr>
                      <w:b/>
                      <w:sz w:val="22"/>
                      <w:szCs w:val="22"/>
                    </w:rPr>
                    <w:t>Ft/eszköz)</w:t>
                  </w:r>
                </w:p>
              </w:tc>
              <w:tc>
                <w:tcPr>
                  <w:tcW w:w="1417"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Kalibrálás tervezett mennyisége/</w:t>
                  </w:r>
                </w:p>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év</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Hitelesítés összege</w:t>
                  </w:r>
                  <w:r w:rsidRPr="00BE4CF6">
                    <w:rPr>
                      <w:b/>
                      <w:sz w:val="22"/>
                      <w:szCs w:val="22"/>
                    </w:rPr>
                    <w:br/>
                    <w:t>(</w:t>
                  </w:r>
                  <w:r>
                    <w:rPr>
                      <w:b/>
                      <w:sz w:val="22"/>
                      <w:szCs w:val="22"/>
                    </w:rPr>
                    <w:t xml:space="preserve">nettó </w:t>
                  </w:r>
                  <w:r w:rsidRPr="00BE4CF6">
                    <w:rPr>
                      <w:b/>
                      <w:sz w:val="22"/>
                      <w:szCs w:val="22"/>
                    </w:rPr>
                    <w:t>Ft/eszköz)</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Hitelesítés tervezett mennyisége/</w:t>
                  </w:r>
                </w:p>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év</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Összesen</w:t>
                  </w:r>
                </w:p>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 xml:space="preserve">Kalibrálás </w:t>
                  </w:r>
                  <w:r>
                    <w:rPr>
                      <w:b/>
                      <w:sz w:val="22"/>
                      <w:szCs w:val="22"/>
                    </w:rPr>
                    <w:t xml:space="preserve">nettó </w:t>
                  </w:r>
                  <w:r w:rsidRPr="00BE4CF6">
                    <w:rPr>
                      <w:b/>
                      <w:sz w:val="22"/>
                      <w:szCs w:val="22"/>
                    </w:rPr>
                    <w:t>összege</w:t>
                  </w:r>
                  <w:r w:rsidR="004210E4">
                    <w:rPr>
                      <w:b/>
                      <w:sz w:val="22"/>
                      <w:szCs w:val="22"/>
                    </w:rPr>
                    <w:t xml:space="preserve"> (Ft)</w:t>
                  </w: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Összesen</w:t>
                  </w:r>
                </w:p>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 xml:space="preserve">Hitelesítés </w:t>
                  </w:r>
                  <w:r>
                    <w:rPr>
                      <w:b/>
                      <w:sz w:val="22"/>
                      <w:szCs w:val="22"/>
                    </w:rPr>
                    <w:t xml:space="preserve">nettó </w:t>
                  </w:r>
                  <w:r w:rsidRPr="00BE4CF6">
                    <w:rPr>
                      <w:b/>
                      <w:sz w:val="22"/>
                      <w:szCs w:val="22"/>
                    </w:rPr>
                    <w:t>összege</w:t>
                  </w:r>
                  <w:r w:rsidR="004210E4">
                    <w:rPr>
                      <w:b/>
                      <w:sz w:val="22"/>
                      <w:szCs w:val="22"/>
                    </w:rPr>
                    <w:t xml:space="preserve"> (Ft)</w:t>
                  </w:r>
                </w:p>
              </w:tc>
            </w:tr>
            <w:tr w:rsidR="00A3723E" w:rsidRPr="00BE4CF6" w:rsidTr="009237CB">
              <w:trPr>
                <w:tblHeader/>
                <w:jc w:val="center"/>
              </w:trPr>
              <w:tc>
                <w:tcPr>
                  <w:tcW w:w="593" w:type="dxa"/>
                </w:tcPr>
                <w:p w:rsidR="00A3723E" w:rsidRPr="00BE4CF6" w:rsidRDefault="00A3723E" w:rsidP="002F3698">
                  <w:pPr>
                    <w:autoSpaceDE w:val="0"/>
                    <w:autoSpaceDN w:val="0"/>
                    <w:adjustRightInd w:val="0"/>
                    <w:spacing w:before="40" w:after="40"/>
                    <w:ind w:left="57"/>
                    <w:jc w:val="center"/>
                    <w:rPr>
                      <w:i/>
                      <w:sz w:val="22"/>
                      <w:szCs w:val="22"/>
                    </w:rPr>
                  </w:pPr>
                  <w:r w:rsidRPr="00BE4CF6">
                    <w:rPr>
                      <w:i/>
                      <w:sz w:val="22"/>
                      <w:szCs w:val="22"/>
                    </w:rPr>
                    <w:t>a.</w:t>
                  </w:r>
                </w:p>
              </w:tc>
              <w:tc>
                <w:tcPr>
                  <w:tcW w:w="1559" w:type="dxa"/>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b.</w:t>
                  </w:r>
                </w:p>
              </w:tc>
              <w:tc>
                <w:tcPr>
                  <w:tcW w:w="1276" w:type="dxa"/>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c.</w:t>
                  </w:r>
                </w:p>
              </w:tc>
              <w:tc>
                <w:tcPr>
                  <w:tcW w:w="1417" w:type="dxa"/>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d.</w:t>
                  </w:r>
                </w:p>
              </w:tc>
              <w:tc>
                <w:tcPr>
                  <w:tcW w:w="1209" w:type="dxa"/>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e.</w:t>
                  </w:r>
                </w:p>
              </w:tc>
              <w:tc>
                <w:tcPr>
                  <w:tcW w:w="1308" w:type="dxa"/>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f.</w:t>
                  </w:r>
                </w:p>
              </w:tc>
              <w:tc>
                <w:tcPr>
                  <w:tcW w:w="1243" w:type="dxa"/>
                  <w:vAlign w:val="center"/>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g.</w:t>
                  </w:r>
                </w:p>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c. és d. oszlop szorzata</w:t>
                  </w:r>
                </w:p>
              </w:tc>
              <w:tc>
                <w:tcPr>
                  <w:tcW w:w="1450" w:type="dxa"/>
                  <w:vAlign w:val="center"/>
                </w:tcPr>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h.</w:t>
                  </w:r>
                </w:p>
                <w:p w:rsidR="00A3723E" w:rsidRPr="00BE4CF6" w:rsidRDefault="00A3723E" w:rsidP="00DE70FC">
                  <w:pPr>
                    <w:autoSpaceDE w:val="0"/>
                    <w:autoSpaceDN w:val="0"/>
                    <w:adjustRightInd w:val="0"/>
                    <w:spacing w:before="40" w:after="40"/>
                    <w:jc w:val="center"/>
                    <w:rPr>
                      <w:i/>
                      <w:sz w:val="22"/>
                      <w:szCs w:val="22"/>
                    </w:rPr>
                  </w:pPr>
                  <w:r w:rsidRPr="00BE4CF6">
                    <w:rPr>
                      <w:i/>
                      <w:sz w:val="22"/>
                      <w:szCs w:val="22"/>
                    </w:rPr>
                    <w:t>e. és f. oszlop szorzata</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Görgős fékerőmérő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Lassulásmérő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Futómű ellenőrző</w:t>
                  </w:r>
                </w:p>
              </w:tc>
              <w:tc>
                <w:tcPr>
                  <w:tcW w:w="1276" w:type="dxa"/>
                  <w:vAlign w:val="center"/>
                </w:tcPr>
                <w:p w:rsidR="00A3723E" w:rsidRPr="00BE4CF6" w:rsidRDefault="00A3723E" w:rsidP="00DE70FC">
                  <w:pPr>
                    <w:spacing w:before="40" w:after="40"/>
                    <w:jc w:val="center"/>
                    <w:rPr>
                      <w:sz w:val="22"/>
                      <w:szCs w:val="22"/>
                    </w:rPr>
                  </w:pPr>
                </w:p>
              </w:tc>
              <w:tc>
                <w:tcPr>
                  <w:tcW w:w="1417" w:type="dxa"/>
                  <w:vAlign w:val="center"/>
                </w:tcPr>
                <w:p w:rsidR="00A3723E" w:rsidRPr="00BE4CF6" w:rsidRDefault="00A3723E" w:rsidP="00DE70FC">
                  <w:pPr>
                    <w:spacing w:before="40" w:after="40"/>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Elmozduló</w:t>
                  </w:r>
                  <w:r>
                    <w:rPr>
                      <w:sz w:val="22"/>
                      <w:szCs w:val="22"/>
                    </w:rPr>
                    <w:t>-</w:t>
                  </w:r>
                  <w:r w:rsidRPr="00BE4CF6">
                    <w:rPr>
                      <w:sz w:val="22"/>
                      <w:szCs w:val="22"/>
                    </w:rPr>
                    <w:t>lapos futómű ellenőrző</w:t>
                  </w:r>
                </w:p>
              </w:tc>
              <w:tc>
                <w:tcPr>
                  <w:tcW w:w="1276" w:type="dxa"/>
                  <w:vAlign w:val="center"/>
                </w:tcPr>
                <w:p w:rsidR="00A3723E" w:rsidRPr="00BE4CF6" w:rsidRDefault="00A3723E" w:rsidP="00DE70FC">
                  <w:pPr>
                    <w:spacing w:before="40" w:after="40"/>
                    <w:jc w:val="center"/>
                    <w:rPr>
                      <w:sz w:val="22"/>
                      <w:szCs w:val="22"/>
                    </w:rPr>
                  </w:pPr>
                </w:p>
              </w:tc>
              <w:tc>
                <w:tcPr>
                  <w:tcW w:w="1417" w:type="dxa"/>
                  <w:vAlign w:val="center"/>
                </w:tcPr>
                <w:p w:rsidR="00A3723E" w:rsidRPr="00BE4CF6" w:rsidRDefault="00A3723E" w:rsidP="00DE70FC">
                  <w:pPr>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Lengéscsilla</w:t>
                  </w:r>
                  <w:r>
                    <w:rPr>
                      <w:sz w:val="22"/>
                      <w:szCs w:val="22"/>
                    </w:rPr>
                    <w:t>pí-</w:t>
                  </w:r>
                  <w:r w:rsidRPr="00BE4CF6">
                    <w:rPr>
                      <w:sz w:val="22"/>
                      <w:szCs w:val="22"/>
                    </w:rPr>
                    <w:t>tás vizsgáló</w:t>
                  </w:r>
                </w:p>
              </w:tc>
              <w:tc>
                <w:tcPr>
                  <w:tcW w:w="1276" w:type="dxa"/>
                  <w:vAlign w:val="center"/>
                </w:tcPr>
                <w:p w:rsidR="00A3723E" w:rsidRPr="00BE4CF6" w:rsidRDefault="00A3723E" w:rsidP="00DE70FC">
                  <w:pPr>
                    <w:spacing w:before="40" w:after="40"/>
                    <w:jc w:val="center"/>
                    <w:rPr>
                      <w:sz w:val="22"/>
                      <w:szCs w:val="22"/>
                    </w:rPr>
                  </w:pPr>
                </w:p>
              </w:tc>
              <w:tc>
                <w:tcPr>
                  <w:tcW w:w="1417" w:type="dxa"/>
                  <w:vAlign w:val="center"/>
                </w:tcPr>
                <w:p w:rsidR="00A3723E" w:rsidRPr="00BE4CF6" w:rsidRDefault="00A3723E" w:rsidP="00DE70FC">
                  <w:pPr>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trHeight w:val="1266"/>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Kerékkiegyen</w:t>
                  </w:r>
                  <w:r>
                    <w:rPr>
                      <w:sz w:val="22"/>
                      <w:szCs w:val="22"/>
                    </w:rPr>
                    <w:t>-</w:t>
                  </w:r>
                  <w:r w:rsidRPr="00BE4CF6">
                    <w:rPr>
                      <w:sz w:val="22"/>
                      <w:szCs w:val="22"/>
                    </w:rPr>
                    <w:t>súlyozatlanság-mérő leszerelt kerekekhez</w:t>
                  </w:r>
                </w:p>
              </w:tc>
              <w:tc>
                <w:tcPr>
                  <w:tcW w:w="1276" w:type="dxa"/>
                  <w:vAlign w:val="center"/>
                </w:tcPr>
                <w:p w:rsidR="00A3723E" w:rsidRPr="00BE4CF6" w:rsidRDefault="00A3723E" w:rsidP="00DE70FC">
                  <w:pPr>
                    <w:spacing w:before="40" w:after="40"/>
                    <w:jc w:val="center"/>
                    <w:rPr>
                      <w:sz w:val="22"/>
                      <w:szCs w:val="22"/>
                    </w:rPr>
                  </w:pPr>
                </w:p>
              </w:tc>
              <w:tc>
                <w:tcPr>
                  <w:tcW w:w="1417" w:type="dxa"/>
                  <w:vAlign w:val="center"/>
                </w:tcPr>
                <w:p w:rsidR="00A3723E" w:rsidRPr="00BE4CF6" w:rsidRDefault="00A3723E" w:rsidP="00DE70FC">
                  <w:pPr>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Kerékkiegyen</w:t>
                  </w:r>
                  <w:r>
                    <w:rPr>
                      <w:sz w:val="22"/>
                      <w:szCs w:val="22"/>
                    </w:rPr>
                    <w:t>-</w:t>
                  </w:r>
                  <w:r w:rsidRPr="00BE4CF6">
                    <w:rPr>
                      <w:sz w:val="22"/>
                      <w:szCs w:val="22"/>
                    </w:rPr>
                    <w:t>súlyozatlanság-mérő felszerelt kerekekhez</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Légfék rendszereket és szerelvényeket vizsgáló berendezés</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Gumiabroncs</w:t>
                  </w:r>
                  <w:r>
                    <w:rPr>
                      <w:sz w:val="22"/>
                      <w:szCs w:val="22"/>
                    </w:rPr>
                    <w:t>-</w:t>
                  </w:r>
                  <w:r w:rsidRPr="00BE4CF6">
                    <w:rPr>
                      <w:sz w:val="22"/>
                      <w:szCs w:val="22"/>
                    </w:rPr>
                    <w:t>töltő és ellenőrző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 xml:space="preserve">Kipufogógáz </w:t>
                  </w:r>
                  <w:r w:rsidRPr="00BE4CF6">
                    <w:rPr>
                      <w:sz w:val="22"/>
                      <w:szCs w:val="22"/>
                    </w:rPr>
                    <w:lastRenderedPageBreak/>
                    <w:t>elemző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Dízel füstölésmérő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Dízel füstölésmérő kalibrálására szolgáló használati etalon üveglemez</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Fordulatszámmérő benzin, illetve dízel motorokhoz</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Fényszóró beállító</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Menetíró vizsgáló műszer</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13</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trHeight w:val="1624"/>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Menetíró vizsgáló műszer (görgős fékerőmérővel összeépített)</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Sebességkorlátozó vizsgáló műszer</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Etalon gömbfej</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7</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Fényerős</w:t>
                  </w:r>
                  <w:r>
                    <w:rPr>
                      <w:sz w:val="22"/>
                      <w:szCs w:val="22"/>
                    </w:rPr>
                    <w:t>ség-m</w:t>
                  </w:r>
                  <w:r w:rsidRPr="00BE4CF6">
                    <w:rPr>
                      <w:sz w:val="22"/>
                      <w:szCs w:val="22"/>
                    </w:rPr>
                    <w:t>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7</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Tolómérő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7</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vAlign w:val="center"/>
                </w:tcPr>
                <w:p w:rsidR="00A3723E" w:rsidRPr="00BE4CF6" w:rsidRDefault="00A3723E" w:rsidP="00DE70FC">
                  <w:pPr>
                    <w:autoSpaceDE w:val="0"/>
                    <w:autoSpaceDN w:val="0"/>
                    <w:adjustRightInd w:val="0"/>
                    <w:spacing w:before="40" w:after="40"/>
                    <w:rPr>
                      <w:sz w:val="22"/>
                      <w:szCs w:val="22"/>
                    </w:rPr>
                  </w:pPr>
                  <w:r w:rsidRPr="00BE4CF6">
                    <w:rPr>
                      <w:sz w:val="22"/>
                      <w:szCs w:val="22"/>
                    </w:rPr>
                    <w:t>Stopperóra</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7</w:t>
                  </w:r>
                </w:p>
              </w:tc>
              <w:tc>
                <w:tcPr>
                  <w:tcW w:w="1209"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b/>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b/>
                      <w:sz w:val="22"/>
                      <w:szCs w:val="22"/>
                    </w:rPr>
                  </w:pPr>
                  <w:r w:rsidRPr="00BE4CF6">
                    <w:rPr>
                      <w:b/>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tcPr>
                <w:p w:rsidR="00A3723E" w:rsidRPr="00BE4CF6" w:rsidRDefault="00A3723E" w:rsidP="00DE70FC">
                  <w:pPr>
                    <w:autoSpaceDE w:val="0"/>
                    <w:autoSpaceDN w:val="0"/>
                    <w:adjustRightInd w:val="0"/>
                    <w:spacing w:before="40" w:after="40"/>
                    <w:rPr>
                      <w:sz w:val="22"/>
                      <w:szCs w:val="22"/>
                    </w:rPr>
                  </w:pPr>
                  <w:r w:rsidRPr="00BE4CF6">
                    <w:rPr>
                      <w:sz w:val="22"/>
                      <w:szCs w:val="22"/>
                    </w:rPr>
                    <w:t>Zajszintmérő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28</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tcPr>
                <w:p w:rsidR="00A3723E" w:rsidRPr="00BE4CF6" w:rsidRDefault="00A3723E" w:rsidP="00DE70FC">
                  <w:pPr>
                    <w:autoSpaceDE w:val="0"/>
                    <w:autoSpaceDN w:val="0"/>
                    <w:adjustRightInd w:val="0"/>
                    <w:spacing w:before="40" w:after="40"/>
                    <w:rPr>
                      <w:sz w:val="22"/>
                      <w:szCs w:val="22"/>
                    </w:rPr>
                  </w:pPr>
                  <w:r w:rsidRPr="00BE4CF6">
                    <w:rPr>
                      <w:sz w:val="22"/>
                      <w:szCs w:val="22"/>
                    </w:rPr>
                    <w:t>Motordiag</w:t>
                  </w:r>
                  <w:r>
                    <w:rPr>
                      <w:sz w:val="22"/>
                      <w:szCs w:val="22"/>
                    </w:rPr>
                    <w:t>-</w:t>
                  </w:r>
                  <w:r w:rsidRPr="00BE4CF6">
                    <w:rPr>
                      <w:sz w:val="22"/>
                      <w:szCs w:val="22"/>
                    </w:rPr>
                    <w:t>nosztikai mérőműszer</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tcPr>
                <w:p w:rsidR="00A3723E" w:rsidRPr="00BE4CF6" w:rsidRDefault="00A3723E" w:rsidP="00DE70FC">
                  <w:pPr>
                    <w:autoSpaceDE w:val="0"/>
                    <w:autoSpaceDN w:val="0"/>
                    <w:adjustRightInd w:val="0"/>
                    <w:spacing w:before="40" w:after="40"/>
                    <w:rPr>
                      <w:sz w:val="22"/>
                      <w:szCs w:val="22"/>
                    </w:rPr>
                  </w:pPr>
                  <w:r w:rsidRPr="00BE4CF6">
                    <w:rPr>
                      <w:sz w:val="22"/>
                      <w:szCs w:val="22"/>
                    </w:rPr>
                    <w:t>Légfékszerelvény vizsgáló</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tcPr>
                <w:p w:rsidR="00A3723E" w:rsidRPr="00BE4CF6" w:rsidRDefault="00A3723E" w:rsidP="00DE70FC">
                  <w:pPr>
                    <w:autoSpaceDE w:val="0"/>
                    <w:autoSpaceDN w:val="0"/>
                    <w:adjustRightInd w:val="0"/>
                    <w:spacing w:before="40" w:after="40"/>
                    <w:rPr>
                      <w:sz w:val="22"/>
                      <w:szCs w:val="22"/>
                    </w:rPr>
                  </w:pPr>
                  <w:r w:rsidRPr="00BE4CF6">
                    <w:rPr>
                      <w:sz w:val="22"/>
                      <w:szCs w:val="22"/>
                    </w:rPr>
                    <w:t>Gumiabroncs mélységmérő</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7</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243"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r>
            <w:tr w:rsidR="00A3723E" w:rsidRPr="00BE4CF6" w:rsidTr="009237CB">
              <w:trPr>
                <w:jc w:val="center"/>
              </w:trPr>
              <w:tc>
                <w:tcPr>
                  <w:tcW w:w="593" w:type="dxa"/>
                  <w:vAlign w:val="center"/>
                </w:tcPr>
                <w:p w:rsidR="00A3723E" w:rsidRPr="00BE4CF6" w:rsidRDefault="00A3723E" w:rsidP="002F3698">
                  <w:pPr>
                    <w:pStyle w:val="Listaszerbekezds"/>
                    <w:numPr>
                      <w:ilvl w:val="0"/>
                      <w:numId w:val="25"/>
                    </w:numPr>
                    <w:autoSpaceDE w:val="0"/>
                    <w:autoSpaceDN w:val="0"/>
                    <w:adjustRightInd w:val="0"/>
                    <w:ind w:left="57" w:firstLine="0"/>
                    <w:jc w:val="center"/>
                    <w:rPr>
                      <w:sz w:val="22"/>
                      <w:szCs w:val="22"/>
                    </w:rPr>
                  </w:pPr>
                </w:p>
              </w:tc>
              <w:tc>
                <w:tcPr>
                  <w:tcW w:w="1559" w:type="dxa"/>
                </w:tcPr>
                <w:p w:rsidR="00A3723E" w:rsidRPr="00BE4CF6" w:rsidRDefault="00A3723E" w:rsidP="00DE70FC">
                  <w:pPr>
                    <w:autoSpaceDE w:val="0"/>
                    <w:autoSpaceDN w:val="0"/>
                    <w:adjustRightInd w:val="0"/>
                    <w:spacing w:before="40" w:after="40"/>
                    <w:rPr>
                      <w:sz w:val="22"/>
                      <w:szCs w:val="22"/>
                    </w:rPr>
                  </w:pPr>
                  <w:r w:rsidRPr="00BE4CF6">
                    <w:rPr>
                      <w:sz w:val="22"/>
                      <w:szCs w:val="22"/>
                    </w:rPr>
                    <w:t>Gépi működtetésű aknaperem emelő és segédemelőkar</w:t>
                  </w:r>
                </w:p>
              </w:tc>
              <w:tc>
                <w:tcPr>
                  <w:tcW w:w="1276" w:type="dxa"/>
                  <w:vAlign w:val="center"/>
                </w:tcPr>
                <w:p w:rsidR="00A3723E" w:rsidRPr="00BE4CF6" w:rsidRDefault="00A3723E" w:rsidP="00DE70FC">
                  <w:pPr>
                    <w:autoSpaceDE w:val="0"/>
                    <w:autoSpaceDN w:val="0"/>
                    <w:adjustRightInd w:val="0"/>
                    <w:spacing w:before="40" w:after="40"/>
                    <w:jc w:val="center"/>
                    <w:rPr>
                      <w:sz w:val="22"/>
                      <w:szCs w:val="22"/>
                    </w:rPr>
                  </w:pPr>
                </w:p>
              </w:tc>
              <w:tc>
                <w:tcPr>
                  <w:tcW w:w="1417"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w:t>
                  </w:r>
                </w:p>
              </w:tc>
              <w:tc>
                <w:tcPr>
                  <w:tcW w:w="1209" w:type="dxa"/>
                  <w:vAlign w:val="center"/>
                </w:tcPr>
                <w:p w:rsidR="00A3723E" w:rsidRPr="00BE4CF6" w:rsidRDefault="00A3723E" w:rsidP="00DE70FC">
                  <w:pPr>
                    <w:autoSpaceDE w:val="0"/>
                    <w:autoSpaceDN w:val="0"/>
                    <w:adjustRightInd w:val="0"/>
                    <w:spacing w:before="40" w:after="40"/>
                    <w:jc w:val="center"/>
                    <w:rPr>
                      <w:sz w:val="22"/>
                      <w:szCs w:val="22"/>
                    </w:rPr>
                  </w:pPr>
                </w:p>
              </w:tc>
              <w:tc>
                <w:tcPr>
                  <w:tcW w:w="1308" w:type="dxa"/>
                  <w:vAlign w:val="center"/>
                </w:tcPr>
                <w:p w:rsidR="00A3723E" w:rsidRPr="00BE4CF6" w:rsidRDefault="00A3723E" w:rsidP="00DE70FC">
                  <w:pPr>
                    <w:autoSpaceDE w:val="0"/>
                    <w:autoSpaceDN w:val="0"/>
                    <w:adjustRightInd w:val="0"/>
                    <w:spacing w:before="40" w:after="40"/>
                    <w:jc w:val="center"/>
                    <w:rPr>
                      <w:sz w:val="22"/>
                      <w:szCs w:val="22"/>
                    </w:rPr>
                  </w:pPr>
                  <w:r w:rsidRPr="00BE4CF6">
                    <w:rPr>
                      <w:sz w:val="22"/>
                      <w:szCs w:val="22"/>
                    </w:rPr>
                    <w:t>14</w:t>
                  </w:r>
                </w:p>
              </w:tc>
              <w:tc>
                <w:tcPr>
                  <w:tcW w:w="1243" w:type="dxa"/>
                  <w:tcBorders>
                    <w:bottom w:val="thinThickSmallGap" w:sz="24" w:space="0" w:color="auto"/>
                  </w:tcBorders>
                  <w:vAlign w:val="center"/>
                </w:tcPr>
                <w:p w:rsidR="00A3723E" w:rsidRPr="00BE4CF6" w:rsidRDefault="00A3723E" w:rsidP="00DE70FC">
                  <w:pPr>
                    <w:autoSpaceDE w:val="0"/>
                    <w:autoSpaceDN w:val="0"/>
                    <w:adjustRightInd w:val="0"/>
                    <w:spacing w:before="40" w:after="40"/>
                    <w:jc w:val="center"/>
                    <w:rPr>
                      <w:sz w:val="22"/>
                      <w:szCs w:val="22"/>
                    </w:rPr>
                  </w:pPr>
                </w:p>
              </w:tc>
              <w:tc>
                <w:tcPr>
                  <w:tcW w:w="1450" w:type="dxa"/>
                  <w:tcBorders>
                    <w:bottom w:val="thinThickSmallGap" w:sz="24" w:space="0" w:color="auto"/>
                  </w:tcBorders>
                  <w:vAlign w:val="center"/>
                </w:tcPr>
                <w:p w:rsidR="00A3723E" w:rsidRPr="00BE4CF6" w:rsidRDefault="00A3723E" w:rsidP="00DE70FC">
                  <w:pPr>
                    <w:autoSpaceDE w:val="0"/>
                    <w:autoSpaceDN w:val="0"/>
                    <w:adjustRightInd w:val="0"/>
                    <w:spacing w:before="40" w:after="40"/>
                    <w:jc w:val="center"/>
                    <w:rPr>
                      <w:sz w:val="22"/>
                      <w:szCs w:val="22"/>
                    </w:rPr>
                  </w:pPr>
                </w:p>
              </w:tc>
            </w:tr>
            <w:tr w:rsidR="00A3723E" w:rsidRPr="00BE4CF6" w:rsidTr="009237CB">
              <w:trPr>
                <w:jc w:val="center"/>
              </w:trPr>
              <w:tc>
                <w:tcPr>
                  <w:tcW w:w="593" w:type="dxa"/>
                  <w:vAlign w:val="center"/>
                </w:tcPr>
                <w:p w:rsidR="00A3723E" w:rsidRPr="009237CB" w:rsidRDefault="00A11B29" w:rsidP="00A11B29">
                  <w:pPr>
                    <w:autoSpaceDE w:val="0"/>
                    <w:autoSpaceDN w:val="0"/>
                    <w:adjustRightInd w:val="0"/>
                    <w:jc w:val="center"/>
                    <w:rPr>
                      <w:sz w:val="22"/>
                      <w:szCs w:val="22"/>
                    </w:rPr>
                  </w:pPr>
                  <w:r>
                    <w:rPr>
                      <w:sz w:val="22"/>
                      <w:szCs w:val="22"/>
                    </w:rPr>
                    <w:t>27.</w:t>
                  </w:r>
                </w:p>
              </w:tc>
              <w:tc>
                <w:tcPr>
                  <w:tcW w:w="6769" w:type="dxa"/>
                  <w:gridSpan w:val="5"/>
                  <w:tcBorders>
                    <w:right w:val="thinThickSmallGap" w:sz="24" w:space="0" w:color="auto"/>
                  </w:tcBorders>
                  <w:vAlign w:val="center"/>
                </w:tcPr>
                <w:p w:rsidR="00A3723E" w:rsidRPr="00BE4CF6" w:rsidRDefault="00A3723E" w:rsidP="00DE70FC">
                  <w:pPr>
                    <w:autoSpaceDE w:val="0"/>
                    <w:autoSpaceDN w:val="0"/>
                    <w:adjustRightInd w:val="0"/>
                    <w:contextualSpacing/>
                    <w:jc w:val="center"/>
                    <w:rPr>
                      <w:sz w:val="22"/>
                      <w:szCs w:val="22"/>
                    </w:rPr>
                  </w:pPr>
                </w:p>
              </w:tc>
              <w:tc>
                <w:tcPr>
                  <w:tcW w:w="12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723E" w:rsidRPr="00BE4CF6" w:rsidRDefault="00A3723E" w:rsidP="00DE70FC">
                  <w:pPr>
                    <w:autoSpaceDE w:val="0"/>
                    <w:autoSpaceDN w:val="0"/>
                    <w:adjustRightInd w:val="0"/>
                    <w:contextualSpacing/>
                    <w:jc w:val="center"/>
                    <w:rPr>
                      <w:sz w:val="22"/>
                      <w:szCs w:val="22"/>
                    </w:rPr>
                  </w:pPr>
                </w:p>
              </w:tc>
              <w:tc>
                <w:tcPr>
                  <w:tcW w:w="14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723E" w:rsidRPr="00BE4CF6" w:rsidRDefault="00A3723E" w:rsidP="00DE70FC">
                  <w:pPr>
                    <w:autoSpaceDE w:val="0"/>
                    <w:autoSpaceDN w:val="0"/>
                    <w:adjustRightInd w:val="0"/>
                    <w:contextualSpacing/>
                    <w:jc w:val="center"/>
                    <w:rPr>
                      <w:sz w:val="22"/>
                      <w:szCs w:val="22"/>
                    </w:rPr>
                  </w:pPr>
                </w:p>
              </w:tc>
            </w:tr>
            <w:tr w:rsidR="00A3723E" w:rsidRPr="00BE4CF6" w:rsidTr="009237CB">
              <w:trPr>
                <w:jc w:val="center"/>
              </w:trPr>
              <w:tc>
                <w:tcPr>
                  <w:tcW w:w="593" w:type="dxa"/>
                  <w:vAlign w:val="center"/>
                </w:tcPr>
                <w:p w:rsidR="00A3723E" w:rsidRPr="009237CB" w:rsidRDefault="00A11B29" w:rsidP="00A11B29">
                  <w:pPr>
                    <w:autoSpaceDE w:val="0"/>
                    <w:autoSpaceDN w:val="0"/>
                    <w:adjustRightInd w:val="0"/>
                    <w:jc w:val="center"/>
                    <w:rPr>
                      <w:sz w:val="22"/>
                      <w:szCs w:val="22"/>
                    </w:rPr>
                  </w:pPr>
                  <w:r>
                    <w:rPr>
                      <w:sz w:val="22"/>
                      <w:szCs w:val="22"/>
                    </w:rPr>
                    <w:t>28.</w:t>
                  </w:r>
                </w:p>
              </w:tc>
              <w:tc>
                <w:tcPr>
                  <w:tcW w:w="6769" w:type="dxa"/>
                  <w:gridSpan w:val="5"/>
                  <w:tcBorders>
                    <w:right w:val="thinThickSmallGap" w:sz="24" w:space="0" w:color="auto"/>
                  </w:tcBorders>
                  <w:vAlign w:val="center"/>
                </w:tcPr>
                <w:p w:rsidR="00A3723E" w:rsidRPr="00A3723E" w:rsidRDefault="00A3723E" w:rsidP="00DE70FC">
                  <w:pPr>
                    <w:autoSpaceDE w:val="0"/>
                    <w:autoSpaceDN w:val="0"/>
                    <w:adjustRightInd w:val="0"/>
                    <w:contextualSpacing/>
                    <w:jc w:val="right"/>
                    <w:rPr>
                      <w:b/>
                      <w:sz w:val="22"/>
                      <w:szCs w:val="22"/>
                    </w:rPr>
                  </w:pPr>
                  <w:r w:rsidRPr="00A3723E">
                    <w:rPr>
                      <w:b/>
                      <w:sz w:val="22"/>
                      <w:szCs w:val="22"/>
                    </w:rPr>
                    <w:t>NETTÓ ÖSSZESEN:</w:t>
                  </w:r>
                </w:p>
              </w:tc>
              <w:tc>
                <w:tcPr>
                  <w:tcW w:w="269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723E" w:rsidRPr="00BE4CF6" w:rsidRDefault="00A3723E" w:rsidP="00DE70FC">
                  <w:pPr>
                    <w:autoSpaceDE w:val="0"/>
                    <w:autoSpaceDN w:val="0"/>
                    <w:adjustRightInd w:val="0"/>
                    <w:contextualSpacing/>
                    <w:jc w:val="center"/>
                    <w:rPr>
                      <w:sz w:val="22"/>
                      <w:szCs w:val="22"/>
                    </w:rPr>
                  </w:pPr>
                </w:p>
              </w:tc>
            </w:tr>
          </w:tbl>
          <w:p w:rsidR="00A3723E" w:rsidRPr="00BE4CF6" w:rsidRDefault="00A3723E" w:rsidP="00DE70FC">
            <w:pPr>
              <w:ind w:firstLine="709"/>
              <w:jc w:val="both"/>
              <w:rPr>
                <w:sz w:val="12"/>
                <w:szCs w:val="12"/>
              </w:rPr>
            </w:pPr>
          </w:p>
          <w:p w:rsidR="002B5FDB" w:rsidRDefault="00A3723E" w:rsidP="002B5FDB">
            <w:pPr>
              <w:spacing w:after="240"/>
              <w:jc w:val="both"/>
            </w:pPr>
            <w:r w:rsidRPr="00BE4CF6">
              <w:lastRenderedPageBreak/>
              <w:tab/>
              <w:t>A kalibrálás és a hitelesítés mennyisége tervezett adat, arra vonatkozóan Ajánlatkérőnek megrendelési kötelezettsége nincs.</w:t>
            </w:r>
          </w:p>
          <w:p w:rsidR="00A3723E" w:rsidRPr="00BA6C01" w:rsidRDefault="00A3723E" w:rsidP="002B5FDB">
            <w:pPr>
              <w:spacing w:after="120"/>
              <w:jc w:val="both"/>
            </w:pPr>
            <w:r w:rsidRPr="00F94CBE">
              <w:rPr>
                <w:u w:val="single"/>
              </w:rPr>
              <w:t>A vizsgálóállomások helyszínére történő kiszállás díjai</w:t>
            </w:r>
          </w:p>
          <w:p w:rsidR="00A3723E" w:rsidRPr="00BE4CF6" w:rsidRDefault="00A3723E" w:rsidP="00DE70FC">
            <w:pPr>
              <w:spacing w:after="120"/>
              <w:ind w:left="45" w:firstLine="425"/>
              <w:jc w:val="both"/>
            </w:pPr>
            <w:r w:rsidRPr="00BE4CF6">
              <w:tab/>
              <w:t>Az ajánlatok összehasonlíthatósága érdekében a kiszállítási díj az adott telephelyre történő kiszállítás tervezett mennyisége alapján kerül értékelésre az alábbiak szerint: az ártáblázat 15. sorában szereplő összegek kerülnek összehasonlításra.</w:t>
            </w:r>
          </w:p>
          <w:p w:rsidR="00A3723E" w:rsidRPr="00BE4CF6" w:rsidRDefault="00A3723E" w:rsidP="00DE70FC">
            <w:pPr>
              <w:spacing w:after="120"/>
              <w:contextualSpacing/>
            </w:pPr>
            <w:r w:rsidRPr="00BE4CF6">
              <w:t>B.) táblázat</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68"/>
              <w:gridCol w:w="1985"/>
              <w:gridCol w:w="1593"/>
              <w:gridCol w:w="1449"/>
              <w:gridCol w:w="1741"/>
            </w:tblGrid>
            <w:tr w:rsidR="00A3723E" w:rsidRPr="00BE4CF6" w:rsidTr="00E47A14">
              <w:trPr>
                <w:trHeight w:val="422"/>
                <w:jc w:val="center"/>
              </w:trPr>
              <w:tc>
                <w:tcPr>
                  <w:tcW w:w="708"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Fsz.</w:t>
                  </w:r>
                </w:p>
              </w:tc>
              <w:tc>
                <w:tcPr>
                  <w:tcW w:w="2268"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Katonai szervezet</w:t>
                  </w:r>
                </w:p>
              </w:tc>
              <w:tc>
                <w:tcPr>
                  <w:tcW w:w="1985"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Telephely cím</w:t>
                  </w:r>
                </w:p>
              </w:tc>
              <w:tc>
                <w:tcPr>
                  <w:tcW w:w="1593"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Kiszállás tervezett mennyisége (db)</w:t>
                  </w:r>
                </w:p>
              </w:tc>
              <w:tc>
                <w:tcPr>
                  <w:tcW w:w="1449"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Kiszállási díj (th./</w:t>
                  </w:r>
                  <w:r>
                    <w:rPr>
                      <w:b/>
                      <w:color w:val="auto"/>
                      <w:sz w:val="22"/>
                      <w:szCs w:val="22"/>
                    </w:rPr>
                    <w:t xml:space="preserve">nettó </w:t>
                  </w:r>
                  <w:r w:rsidRPr="00BE4CF6">
                    <w:rPr>
                      <w:b/>
                      <w:color w:val="auto"/>
                      <w:sz w:val="22"/>
                      <w:szCs w:val="22"/>
                    </w:rPr>
                    <w:t>Ft)</w:t>
                  </w:r>
                </w:p>
              </w:tc>
              <w:tc>
                <w:tcPr>
                  <w:tcW w:w="1741"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Összesen</w:t>
                  </w:r>
                </w:p>
                <w:p w:rsidR="00A3723E" w:rsidRPr="00BE4CF6" w:rsidRDefault="00A3723E" w:rsidP="00DE70FC">
                  <w:pPr>
                    <w:pStyle w:val="NormlWeb"/>
                    <w:spacing w:before="0" w:beforeAutospacing="0" w:after="0" w:afterAutospacing="0"/>
                    <w:jc w:val="center"/>
                    <w:rPr>
                      <w:b/>
                      <w:color w:val="auto"/>
                      <w:sz w:val="22"/>
                      <w:szCs w:val="22"/>
                    </w:rPr>
                  </w:pPr>
                  <w:r w:rsidRPr="00BE4CF6">
                    <w:rPr>
                      <w:b/>
                      <w:color w:val="auto"/>
                      <w:sz w:val="22"/>
                      <w:szCs w:val="22"/>
                    </w:rPr>
                    <w:t>Kiszállítási díj</w:t>
                  </w:r>
                  <w:r w:rsidR="00746AA2">
                    <w:rPr>
                      <w:b/>
                      <w:color w:val="auto"/>
                      <w:sz w:val="22"/>
                      <w:szCs w:val="22"/>
                    </w:rPr>
                    <w:t xml:space="preserve"> (nettó Ft)</w:t>
                  </w:r>
                </w:p>
              </w:tc>
            </w:tr>
            <w:tr w:rsidR="00A3723E" w:rsidRPr="00BE4CF6" w:rsidTr="00E47A14">
              <w:trPr>
                <w:trHeight w:val="422"/>
                <w:jc w:val="center"/>
              </w:trPr>
              <w:tc>
                <w:tcPr>
                  <w:tcW w:w="708" w:type="dxa"/>
                  <w:tcBorders>
                    <w:bottom w:val="double" w:sz="4" w:space="0" w:color="auto"/>
                  </w:tcBorders>
                </w:tcPr>
                <w:p w:rsidR="00A3723E" w:rsidRPr="00BE4CF6" w:rsidRDefault="00A3723E" w:rsidP="00E47A14">
                  <w:pPr>
                    <w:pStyle w:val="NormlWeb"/>
                    <w:spacing w:before="0" w:beforeAutospacing="0" w:after="0" w:afterAutospacing="0"/>
                    <w:ind w:left="57"/>
                    <w:jc w:val="center"/>
                    <w:rPr>
                      <w:i/>
                      <w:color w:val="auto"/>
                      <w:sz w:val="22"/>
                      <w:szCs w:val="22"/>
                    </w:rPr>
                  </w:pPr>
                  <w:r w:rsidRPr="00BE4CF6">
                    <w:rPr>
                      <w:i/>
                      <w:color w:val="auto"/>
                      <w:sz w:val="22"/>
                      <w:szCs w:val="22"/>
                    </w:rPr>
                    <w:t>a.</w:t>
                  </w:r>
                </w:p>
              </w:tc>
              <w:tc>
                <w:tcPr>
                  <w:tcW w:w="2268" w:type="dxa"/>
                  <w:tcBorders>
                    <w:bottom w:val="double" w:sz="4" w:space="0" w:color="auto"/>
                  </w:tcBorders>
                </w:tcPr>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b.</w:t>
                  </w:r>
                </w:p>
              </w:tc>
              <w:tc>
                <w:tcPr>
                  <w:tcW w:w="1985" w:type="dxa"/>
                  <w:tcBorders>
                    <w:bottom w:val="double" w:sz="4" w:space="0" w:color="auto"/>
                  </w:tcBorders>
                </w:tcPr>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c.</w:t>
                  </w:r>
                </w:p>
              </w:tc>
              <w:tc>
                <w:tcPr>
                  <w:tcW w:w="1593" w:type="dxa"/>
                  <w:tcBorders>
                    <w:bottom w:val="double" w:sz="4" w:space="0" w:color="auto"/>
                  </w:tcBorders>
                </w:tcPr>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d.</w:t>
                  </w:r>
                </w:p>
              </w:tc>
              <w:tc>
                <w:tcPr>
                  <w:tcW w:w="1449" w:type="dxa"/>
                  <w:tcBorders>
                    <w:bottom w:val="double" w:sz="4" w:space="0" w:color="auto"/>
                  </w:tcBorders>
                </w:tcPr>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e.</w:t>
                  </w:r>
                </w:p>
              </w:tc>
              <w:tc>
                <w:tcPr>
                  <w:tcW w:w="1741" w:type="dxa"/>
                  <w:tcBorders>
                    <w:bottom w:val="double" w:sz="4" w:space="0" w:color="auto"/>
                  </w:tcBorders>
                  <w:vAlign w:val="center"/>
                </w:tcPr>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f.</w:t>
                  </w:r>
                </w:p>
                <w:p w:rsidR="00A3723E" w:rsidRPr="00BE4CF6" w:rsidRDefault="00A3723E" w:rsidP="00DE70FC">
                  <w:pPr>
                    <w:pStyle w:val="NormlWeb"/>
                    <w:spacing w:before="0" w:beforeAutospacing="0" w:after="0" w:afterAutospacing="0"/>
                    <w:jc w:val="center"/>
                    <w:rPr>
                      <w:i/>
                      <w:color w:val="auto"/>
                      <w:sz w:val="22"/>
                      <w:szCs w:val="22"/>
                    </w:rPr>
                  </w:pPr>
                  <w:r w:rsidRPr="00BE4CF6">
                    <w:rPr>
                      <w:i/>
                      <w:color w:val="auto"/>
                      <w:sz w:val="22"/>
                      <w:szCs w:val="22"/>
                    </w:rPr>
                    <w:t>d. és e. oszlop szorzata</w:t>
                  </w:r>
                </w:p>
              </w:tc>
            </w:tr>
            <w:tr w:rsidR="00A3723E" w:rsidRPr="00BE4CF6" w:rsidTr="00E47A14">
              <w:trPr>
                <w:trHeight w:val="423"/>
                <w:jc w:val="center"/>
              </w:trPr>
              <w:tc>
                <w:tcPr>
                  <w:tcW w:w="708" w:type="dxa"/>
                  <w:tcBorders>
                    <w:top w:val="double" w:sz="4" w:space="0" w:color="auto"/>
                  </w:tcBorders>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tcBorders>
                    <w:top w:val="double" w:sz="4" w:space="0" w:color="auto"/>
                  </w:tcBorders>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Anyagellátó Raktárbázis</w:t>
                  </w:r>
                </w:p>
              </w:tc>
              <w:tc>
                <w:tcPr>
                  <w:tcW w:w="1985" w:type="dxa"/>
                  <w:tcBorders>
                    <w:top w:val="doub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1163 Budapest, Újszász út 37-39.</w:t>
                  </w:r>
                </w:p>
              </w:tc>
              <w:tc>
                <w:tcPr>
                  <w:tcW w:w="1593" w:type="dxa"/>
                  <w:tcBorders>
                    <w:top w:val="doub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tcBorders>
                    <w:top w:val="doub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top w:val="doub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vitéz Szurmay Sándor Budapest Helyőrség Dandár</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Budapest, Szentmihályi út 107.</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Altiszti Akadémia</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Szentendre, Dózsa György út 12-14.</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25. Klapka György Lövész Dandár</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Tata, Bacsó Béla út 66.</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5. Bocskai István Lövész Dandár KSZE (5/62. Lövész Zászlóalj)</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Hódmezővásárhely, Ady Endre út 43-45.</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5. Bocskai István Lövész Dandár</w:t>
                  </w:r>
                </w:p>
              </w:tc>
              <w:tc>
                <w:tcPr>
                  <w:tcW w:w="1985" w:type="dxa"/>
                  <w:vAlign w:val="center"/>
                </w:tcPr>
                <w:p w:rsidR="00A3723E" w:rsidRPr="003D7D5D" w:rsidRDefault="00A3723E" w:rsidP="00DE70FC">
                  <w:pPr>
                    <w:pStyle w:val="NormlWeb"/>
                    <w:spacing w:before="0" w:beforeAutospacing="0" w:after="120" w:afterAutospacing="0"/>
                    <w:rPr>
                      <w:sz w:val="22"/>
                      <w:szCs w:val="22"/>
                    </w:rPr>
                  </w:pPr>
                  <w:r w:rsidRPr="003D7D5D">
                    <w:rPr>
                      <w:sz w:val="22"/>
                      <w:szCs w:val="22"/>
                    </w:rPr>
                    <w:t>Hajdúhadház Liget tér 1.</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37. II. Rákóczi Ferenc Műszaki Ezred</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Szentes, Csongrádi út 108.</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12. Arrabona Légvédelmi Rakéta Ezred</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Győr, Laktanya út 1.</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86. Szolnok Helikopter Bázis</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Szolnok, Kilián út 1.</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tcBorders>
                    <w:bottom w:val="single" w:sz="4" w:space="0" w:color="auto"/>
                  </w:tcBorders>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tcBorders>
                    <w:bottom w:val="single" w:sz="4" w:space="0" w:color="auto"/>
                  </w:tcBorders>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59. Szentgyörgyi Dezső Repülő Bázis</w:t>
                  </w:r>
                </w:p>
              </w:tc>
              <w:tc>
                <w:tcPr>
                  <w:tcW w:w="1985"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Kecskemét, Reptéri út 4.</w:t>
                  </w:r>
                </w:p>
              </w:tc>
              <w:tc>
                <w:tcPr>
                  <w:tcW w:w="1593"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tcBorders>
                    <w:bottom w:val="single" w:sz="4" w:space="0" w:color="auto"/>
                  </w:tcBorders>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tcBorders>
                    <w:bottom w:val="single" w:sz="4" w:space="0" w:color="auto"/>
                  </w:tcBorders>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64. Boczonádi Szabó József Logisztikai Ezred</w:t>
                  </w:r>
                </w:p>
              </w:tc>
              <w:tc>
                <w:tcPr>
                  <w:tcW w:w="1985"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Kaposvár, Füredi út 146.</w:t>
                  </w:r>
                </w:p>
              </w:tc>
              <w:tc>
                <w:tcPr>
                  <w:tcW w:w="1593"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tcBorders>
                    <w:top w:val="single" w:sz="4" w:space="0" w:color="auto"/>
                  </w:tcBorders>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tcBorders>
                    <w:top w:val="single" w:sz="4" w:space="0" w:color="auto"/>
                  </w:tcBorders>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43. Nagysándor József Híradó és Vezetés Támogató Ezred</w:t>
                  </w:r>
                </w:p>
              </w:tc>
              <w:tc>
                <w:tcPr>
                  <w:tcW w:w="1985" w:type="dxa"/>
                  <w:tcBorders>
                    <w:top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Székesfehérvár, Zámolyi út 4.</w:t>
                  </w:r>
                </w:p>
              </w:tc>
              <w:tc>
                <w:tcPr>
                  <w:tcW w:w="1593" w:type="dxa"/>
                  <w:tcBorders>
                    <w:top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tcBorders>
                    <w:top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top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54. Veszprém Radarezred</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Veszprém, Jutasi út 93.</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4</w:t>
                  </w: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bottom w:val="single" w:sz="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A3723E" w:rsidP="00E47A14">
                  <w:pPr>
                    <w:pStyle w:val="NormlWeb"/>
                    <w:numPr>
                      <w:ilvl w:val="0"/>
                      <w:numId w:val="26"/>
                    </w:numPr>
                    <w:spacing w:before="0" w:beforeAutospacing="0" w:after="0" w:afterAutospacing="0"/>
                    <w:ind w:left="57" w:firstLine="0"/>
                    <w:jc w:val="center"/>
                    <w:rPr>
                      <w:color w:val="auto"/>
                      <w:sz w:val="22"/>
                      <w:szCs w:val="22"/>
                    </w:rPr>
                  </w:pPr>
                </w:p>
              </w:tc>
              <w:tc>
                <w:tcPr>
                  <w:tcW w:w="2268" w:type="dxa"/>
                  <w:vAlign w:val="center"/>
                </w:tcPr>
                <w:p w:rsidR="00A3723E" w:rsidRPr="00BE4CF6" w:rsidRDefault="00A3723E" w:rsidP="00DE70FC">
                  <w:pPr>
                    <w:pStyle w:val="NormlWeb"/>
                    <w:spacing w:before="0" w:beforeAutospacing="0" w:after="0" w:afterAutospacing="0"/>
                    <w:rPr>
                      <w:color w:val="auto"/>
                      <w:sz w:val="22"/>
                      <w:szCs w:val="22"/>
                    </w:rPr>
                  </w:pPr>
                  <w:r w:rsidRPr="00BE4CF6">
                    <w:rPr>
                      <w:color w:val="auto"/>
                      <w:sz w:val="22"/>
                      <w:szCs w:val="22"/>
                    </w:rPr>
                    <w:t>MH Pápa Bázisrepülőtér</w:t>
                  </w:r>
                </w:p>
              </w:tc>
              <w:tc>
                <w:tcPr>
                  <w:tcW w:w="1985" w:type="dxa"/>
                  <w:vAlign w:val="center"/>
                </w:tcPr>
                <w:p w:rsidR="00A3723E" w:rsidRPr="00BE4CF6" w:rsidRDefault="00A3723E" w:rsidP="00DE70FC">
                  <w:pPr>
                    <w:pStyle w:val="NormlWeb"/>
                    <w:spacing w:before="0" w:beforeAutospacing="0" w:after="0" w:afterAutospacing="0"/>
                    <w:jc w:val="center"/>
                    <w:rPr>
                      <w:color w:val="auto"/>
                      <w:sz w:val="22"/>
                      <w:szCs w:val="22"/>
                    </w:rPr>
                  </w:pPr>
                  <w:r w:rsidRPr="00BE4CF6">
                    <w:rPr>
                      <w:color w:val="auto"/>
                      <w:sz w:val="22"/>
                      <w:szCs w:val="22"/>
                    </w:rPr>
                    <w:t>Pápa, Vaszari út 101.</w:t>
                  </w:r>
                </w:p>
              </w:tc>
              <w:tc>
                <w:tcPr>
                  <w:tcW w:w="1593"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449" w:type="dxa"/>
                  <w:vAlign w:val="center"/>
                </w:tcPr>
                <w:p w:rsidR="00A3723E" w:rsidRPr="00BE4CF6" w:rsidRDefault="00A3723E" w:rsidP="00DE70FC">
                  <w:pPr>
                    <w:pStyle w:val="NormlWeb"/>
                    <w:spacing w:before="0" w:beforeAutospacing="0" w:after="0" w:afterAutospacing="0"/>
                    <w:jc w:val="center"/>
                    <w:rPr>
                      <w:color w:val="auto"/>
                      <w:sz w:val="22"/>
                      <w:szCs w:val="22"/>
                    </w:rPr>
                  </w:pPr>
                </w:p>
              </w:tc>
              <w:tc>
                <w:tcPr>
                  <w:tcW w:w="1741" w:type="dxa"/>
                  <w:tcBorders>
                    <w:bottom w:val="thinThickSmallGap" w:sz="2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r w:rsidR="00A3723E" w:rsidRPr="00BE4CF6" w:rsidTr="00E47A14">
              <w:trPr>
                <w:trHeight w:val="423"/>
                <w:jc w:val="center"/>
              </w:trPr>
              <w:tc>
                <w:tcPr>
                  <w:tcW w:w="708" w:type="dxa"/>
                  <w:vAlign w:val="center"/>
                </w:tcPr>
                <w:p w:rsidR="00A3723E" w:rsidRPr="00BE4CF6" w:rsidRDefault="00CA5EF4" w:rsidP="00CA5EF4">
                  <w:pPr>
                    <w:pStyle w:val="NormlWeb"/>
                    <w:spacing w:before="0" w:beforeAutospacing="0" w:after="0" w:afterAutospacing="0"/>
                    <w:jc w:val="center"/>
                    <w:rPr>
                      <w:color w:val="auto"/>
                      <w:sz w:val="22"/>
                      <w:szCs w:val="22"/>
                    </w:rPr>
                  </w:pPr>
                  <w:r>
                    <w:rPr>
                      <w:color w:val="auto"/>
                      <w:sz w:val="22"/>
                      <w:szCs w:val="22"/>
                    </w:rPr>
                    <w:t>15.</w:t>
                  </w:r>
                </w:p>
              </w:tc>
              <w:tc>
                <w:tcPr>
                  <w:tcW w:w="7295" w:type="dxa"/>
                  <w:gridSpan w:val="4"/>
                  <w:tcBorders>
                    <w:right w:val="thinThickSmallGap" w:sz="24" w:space="0" w:color="auto"/>
                  </w:tcBorders>
                  <w:vAlign w:val="center"/>
                </w:tcPr>
                <w:p w:rsidR="00A3723E" w:rsidRPr="00BE4CF6" w:rsidRDefault="00A3723E" w:rsidP="00DE70FC">
                  <w:pPr>
                    <w:pStyle w:val="NormlWeb"/>
                    <w:spacing w:before="0" w:beforeAutospacing="0" w:after="0" w:afterAutospacing="0"/>
                    <w:jc w:val="right"/>
                    <w:rPr>
                      <w:color w:val="auto"/>
                      <w:sz w:val="22"/>
                      <w:szCs w:val="22"/>
                    </w:rPr>
                  </w:pPr>
                  <w:r>
                    <w:rPr>
                      <w:b/>
                      <w:color w:val="auto"/>
                      <w:sz w:val="22"/>
                      <w:szCs w:val="22"/>
                    </w:rPr>
                    <w:t xml:space="preserve">NETTÓ </w:t>
                  </w:r>
                  <w:r w:rsidRPr="00BE4CF6">
                    <w:rPr>
                      <w:b/>
                      <w:color w:val="auto"/>
                      <w:sz w:val="22"/>
                      <w:szCs w:val="22"/>
                    </w:rPr>
                    <w:t>ÖSSZESEN:</w:t>
                  </w:r>
                </w:p>
              </w:tc>
              <w:tc>
                <w:tcPr>
                  <w:tcW w:w="17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723E" w:rsidRPr="00BE4CF6" w:rsidRDefault="00A3723E" w:rsidP="00DE70FC">
                  <w:pPr>
                    <w:pStyle w:val="NormlWeb"/>
                    <w:spacing w:before="0" w:beforeAutospacing="0" w:after="0" w:afterAutospacing="0"/>
                    <w:jc w:val="center"/>
                    <w:rPr>
                      <w:color w:val="auto"/>
                      <w:sz w:val="22"/>
                      <w:szCs w:val="22"/>
                    </w:rPr>
                  </w:pPr>
                </w:p>
              </w:tc>
            </w:tr>
          </w:tbl>
          <w:p w:rsidR="00A3723E" w:rsidRPr="00F94CBE" w:rsidRDefault="00A3723E" w:rsidP="00DE70FC">
            <w:pPr>
              <w:spacing w:before="120" w:after="200"/>
              <w:jc w:val="both"/>
            </w:pPr>
            <w:r w:rsidRPr="00BE4CF6">
              <w:lastRenderedPageBreak/>
              <w:tab/>
              <w:t>A kiszállítás mennyisége tervezett adat, arra vonatkozóan Ajánlatkérőnek megrendelési kötelezettsége nincs.</w:t>
            </w:r>
          </w:p>
          <w:p w:rsidR="00A3723E" w:rsidRPr="00F94CBE" w:rsidRDefault="00A3723E" w:rsidP="00DE70FC">
            <w:pPr>
              <w:spacing w:after="120"/>
              <w:rPr>
                <w:u w:val="single"/>
              </w:rPr>
            </w:pPr>
            <w:r w:rsidRPr="00F94CBE">
              <w:rPr>
                <w:u w:val="single"/>
              </w:rPr>
              <w:t>Javításkori rezsióradíj</w:t>
            </w:r>
          </w:p>
          <w:p w:rsidR="00A3723E" w:rsidRDefault="00A3723E" w:rsidP="00DE70FC">
            <w:pPr>
              <w:ind w:left="45" w:firstLine="6"/>
              <w:jc w:val="both"/>
            </w:pPr>
            <w:r w:rsidRPr="00BE4CF6">
              <w:tab/>
              <w:t>Az ajánlatok összehasonlíthatósága érdekében a javításkori rezsióradíj a javításkori rezsióradíj tervezett mennyisége alapján kerül értékelésre az alábbiak szerint: az ártáblázat 2. sorában szereplő összegek kerülnek összehasonlításra.</w:t>
            </w:r>
          </w:p>
          <w:p w:rsidR="00A3723E" w:rsidRPr="00BE4CF6" w:rsidRDefault="00A3723E" w:rsidP="00DE70FC">
            <w:pPr>
              <w:ind w:left="45" w:firstLine="6"/>
              <w:jc w:val="both"/>
            </w:pPr>
          </w:p>
          <w:p w:rsidR="00A3723E" w:rsidRPr="00BE4CF6" w:rsidRDefault="00A3723E" w:rsidP="00DE70FC">
            <w:pPr>
              <w:spacing w:after="120"/>
              <w:contextualSpacing/>
            </w:pPr>
            <w:r w:rsidRPr="00BE4CF6">
              <w:t>C.) táblázat</w:t>
            </w:r>
          </w:p>
          <w:tbl>
            <w:tblPr>
              <w:tblpPr w:leftFromText="141" w:rightFromText="141" w:vertAnchor="text" w:horzAnchor="page" w:tblpXSpec="center" w:tblpY="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410"/>
              <w:gridCol w:w="3685"/>
            </w:tblGrid>
            <w:tr w:rsidR="00A3723E" w:rsidRPr="00F94CBE" w:rsidTr="008F3402">
              <w:trPr>
                <w:trHeight w:val="449"/>
              </w:trPr>
              <w:tc>
                <w:tcPr>
                  <w:tcW w:w="704" w:type="dxa"/>
                  <w:tcBorders>
                    <w:bottom w:val="double" w:sz="4" w:space="0" w:color="auto"/>
                  </w:tcBorders>
                  <w:vAlign w:val="center"/>
                </w:tcPr>
                <w:p w:rsidR="008F3402" w:rsidRDefault="008F3402" w:rsidP="00DE70FC">
                  <w:pPr>
                    <w:pStyle w:val="NormlWeb"/>
                    <w:spacing w:before="0" w:beforeAutospacing="0" w:after="0" w:afterAutospacing="0"/>
                    <w:jc w:val="center"/>
                    <w:rPr>
                      <w:color w:val="auto"/>
                      <w:sz w:val="22"/>
                      <w:szCs w:val="22"/>
                    </w:rPr>
                  </w:pPr>
                </w:p>
                <w:p w:rsidR="00A3723E" w:rsidRPr="00F94CBE" w:rsidRDefault="00A3723E" w:rsidP="00DE70FC">
                  <w:pPr>
                    <w:pStyle w:val="NormlWeb"/>
                    <w:spacing w:before="0" w:beforeAutospacing="0" w:after="0" w:afterAutospacing="0"/>
                    <w:jc w:val="center"/>
                    <w:rPr>
                      <w:b/>
                      <w:color w:val="auto"/>
                      <w:sz w:val="22"/>
                      <w:szCs w:val="22"/>
                    </w:rPr>
                  </w:pPr>
                  <w:r w:rsidRPr="00F94CBE">
                    <w:rPr>
                      <w:b/>
                      <w:color w:val="auto"/>
                      <w:sz w:val="22"/>
                      <w:szCs w:val="22"/>
                    </w:rPr>
                    <w:t>Fsz.</w:t>
                  </w:r>
                </w:p>
              </w:tc>
              <w:tc>
                <w:tcPr>
                  <w:tcW w:w="2410" w:type="dxa"/>
                  <w:tcBorders>
                    <w:bottom w:val="double" w:sz="4" w:space="0" w:color="auto"/>
                  </w:tcBorders>
                  <w:vAlign w:val="center"/>
                </w:tcPr>
                <w:p w:rsidR="00A3723E" w:rsidRPr="00F94CBE" w:rsidRDefault="00A3723E" w:rsidP="00DE70FC">
                  <w:pPr>
                    <w:pStyle w:val="NormlWeb"/>
                    <w:spacing w:before="0" w:beforeAutospacing="0" w:after="0" w:afterAutospacing="0"/>
                    <w:jc w:val="center"/>
                    <w:rPr>
                      <w:b/>
                      <w:color w:val="auto"/>
                      <w:sz w:val="22"/>
                      <w:szCs w:val="22"/>
                    </w:rPr>
                  </w:pPr>
                  <w:r w:rsidRPr="00F94CBE">
                    <w:rPr>
                      <w:b/>
                      <w:color w:val="auto"/>
                      <w:sz w:val="22"/>
                      <w:szCs w:val="22"/>
                    </w:rPr>
                    <w:t>Javításkori rezsióra tervezett mennyisége</w:t>
                  </w:r>
                </w:p>
              </w:tc>
              <w:tc>
                <w:tcPr>
                  <w:tcW w:w="2410" w:type="dxa"/>
                  <w:tcBorders>
                    <w:bottom w:val="double" w:sz="4" w:space="0" w:color="auto"/>
                  </w:tcBorders>
                  <w:vAlign w:val="center"/>
                </w:tcPr>
                <w:p w:rsidR="00A3723E" w:rsidRPr="00F94CBE" w:rsidRDefault="00A3723E" w:rsidP="00DE70FC">
                  <w:pPr>
                    <w:pStyle w:val="NormlWeb"/>
                    <w:spacing w:before="0" w:beforeAutospacing="0" w:after="0" w:afterAutospacing="0"/>
                    <w:jc w:val="center"/>
                    <w:rPr>
                      <w:b/>
                      <w:color w:val="auto"/>
                      <w:sz w:val="22"/>
                      <w:szCs w:val="22"/>
                    </w:rPr>
                  </w:pPr>
                  <w:r w:rsidRPr="00F94CBE">
                    <w:rPr>
                      <w:b/>
                      <w:color w:val="auto"/>
                      <w:sz w:val="22"/>
                      <w:szCs w:val="22"/>
                    </w:rPr>
                    <w:t>Javításkori rezsióradíj (mó/</w:t>
                  </w:r>
                  <w:r>
                    <w:rPr>
                      <w:b/>
                      <w:color w:val="auto"/>
                      <w:sz w:val="22"/>
                      <w:szCs w:val="22"/>
                    </w:rPr>
                    <w:t xml:space="preserve">nettó </w:t>
                  </w:r>
                  <w:r w:rsidRPr="00F94CBE">
                    <w:rPr>
                      <w:b/>
                      <w:color w:val="auto"/>
                      <w:sz w:val="22"/>
                      <w:szCs w:val="22"/>
                    </w:rPr>
                    <w:t>Ft)</w:t>
                  </w:r>
                </w:p>
              </w:tc>
              <w:tc>
                <w:tcPr>
                  <w:tcW w:w="3685" w:type="dxa"/>
                  <w:tcBorders>
                    <w:bottom w:val="double" w:sz="4" w:space="0" w:color="auto"/>
                  </w:tcBorders>
                  <w:vAlign w:val="center"/>
                </w:tcPr>
                <w:p w:rsidR="00A3723E" w:rsidRPr="00F94CBE" w:rsidRDefault="00A3723E" w:rsidP="00DE70FC">
                  <w:pPr>
                    <w:pStyle w:val="NormlWeb"/>
                    <w:spacing w:before="0" w:beforeAutospacing="0" w:after="0" w:afterAutospacing="0"/>
                    <w:jc w:val="center"/>
                    <w:rPr>
                      <w:b/>
                      <w:color w:val="auto"/>
                      <w:sz w:val="22"/>
                      <w:szCs w:val="22"/>
                    </w:rPr>
                  </w:pPr>
                  <w:r w:rsidRPr="00F94CBE">
                    <w:rPr>
                      <w:b/>
                      <w:color w:val="auto"/>
                      <w:sz w:val="22"/>
                      <w:szCs w:val="22"/>
                    </w:rPr>
                    <w:t>Összesen</w:t>
                  </w:r>
                </w:p>
                <w:p w:rsidR="00A3723E" w:rsidRPr="00F94CBE" w:rsidRDefault="00A3723E" w:rsidP="00DE70FC">
                  <w:pPr>
                    <w:pStyle w:val="NormlWeb"/>
                    <w:spacing w:before="0" w:beforeAutospacing="0" w:after="0" w:afterAutospacing="0"/>
                    <w:jc w:val="center"/>
                    <w:rPr>
                      <w:b/>
                      <w:color w:val="auto"/>
                      <w:sz w:val="22"/>
                      <w:szCs w:val="22"/>
                    </w:rPr>
                  </w:pPr>
                  <w:r w:rsidRPr="00F94CBE">
                    <w:rPr>
                      <w:b/>
                      <w:color w:val="auto"/>
                      <w:sz w:val="22"/>
                      <w:szCs w:val="22"/>
                    </w:rPr>
                    <w:t>Tervezett javításkori rezsióradíj (mó/</w:t>
                  </w:r>
                  <w:r>
                    <w:rPr>
                      <w:b/>
                      <w:color w:val="auto"/>
                      <w:sz w:val="22"/>
                      <w:szCs w:val="22"/>
                    </w:rPr>
                    <w:t xml:space="preserve">nettó </w:t>
                  </w:r>
                  <w:r w:rsidRPr="00F94CBE">
                    <w:rPr>
                      <w:b/>
                      <w:color w:val="auto"/>
                      <w:sz w:val="22"/>
                      <w:szCs w:val="22"/>
                    </w:rPr>
                    <w:t>Ft)</w:t>
                  </w:r>
                </w:p>
              </w:tc>
            </w:tr>
            <w:tr w:rsidR="00A3723E" w:rsidRPr="00F94CBE" w:rsidTr="008F3402">
              <w:trPr>
                <w:trHeight w:val="449"/>
              </w:trPr>
              <w:tc>
                <w:tcPr>
                  <w:tcW w:w="704" w:type="dxa"/>
                  <w:tcBorders>
                    <w:top w:val="double" w:sz="4" w:space="0" w:color="auto"/>
                  </w:tcBorders>
                </w:tcPr>
                <w:p w:rsidR="00A3723E" w:rsidRPr="00F94CBE" w:rsidRDefault="00A3723E" w:rsidP="00DE70FC">
                  <w:pPr>
                    <w:pStyle w:val="NormlWeb"/>
                    <w:spacing w:before="0" w:beforeAutospacing="0" w:after="0" w:afterAutospacing="0"/>
                    <w:jc w:val="center"/>
                    <w:rPr>
                      <w:i/>
                      <w:color w:val="auto"/>
                      <w:sz w:val="22"/>
                      <w:szCs w:val="22"/>
                    </w:rPr>
                  </w:pPr>
                  <w:r w:rsidRPr="00F94CBE">
                    <w:rPr>
                      <w:i/>
                      <w:color w:val="auto"/>
                      <w:sz w:val="22"/>
                      <w:szCs w:val="22"/>
                    </w:rPr>
                    <w:t>a.</w:t>
                  </w:r>
                </w:p>
              </w:tc>
              <w:tc>
                <w:tcPr>
                  <w:tcW w:w="2410" w:type="dxa"/>
                  <w:tcBorders>
                    <w:top w:val="double" w:sz="4" w:space="0" w:color="auto"/>
                  </w:tcBorders>
                </w:tcPr>
                <w:p w:rsidR="00A3723E" w:rsidRPr="00F94CBE" w:rsidRDefault="00A3723E" w:rsidP="00DE70FC">
                  <w:pPr>
                    <w:pStyle w:val="NormlWeb"/>
                    <w:spacing w:before="0" w:beforeAutospacing="0" w:after="0" w:afterAutospacing="0"/>
                    <w:jc w:val="center"/>
                    <w:rPr>
                      <w:i/>
                      <w:color w:val="auto"/>
                      <w:sz w:val="22"/>
                      <w:szCs w:val="22"/>
                    </w:rPr>
                  </w:pPr>
                  <w:r w:rsidRPr="00F94CBE">
                    <w:rPr>
                      <w:i/>
                      <w:color w:val="auto"/>
                      <w:sz w:val="22"/>
                      <w:szCs w:val="22"/>
                    </w:rPr>
                    <w:t>b.</w:t>
                  </w:r>
                </w:p>
              </w:tc>
              <w:tc>
                <w:tcPr>
                  <w:tcW w:w="2410" w:type="dxa"/>
                  <w:tcBorders>
                    <w:top w:val="double" w:sz="4" w:space="0" w:color="auto"/>
                    <w:bottom w:val="single" w:sz="4" w:space="0" w:color="auto"/>
                  </w:tcBorders>
                </w:tcPr>
                <w:p w:rsidR="00A3723E" w:rsidRPr="00F94CBE" w:rsidRDefault="00A3723E" w:rsidP="00DE70FC">
                  <w:pPr>
                    <w:pStyle w:val="NormlWeb"/>
                    <w:spacing w:before="0" w:beforeAutospacing="0" w:after="0" w:afterAutospacing="0"/>
                    <w:jc w:val="center"/>
                    <w:rPr>
                      <w:i/>
                      <w:color w:val="auto"/>
                      <w:sz w:val="22"/>
                      <w:szCs w:val="22"/>
                    </w:rPr>
                  </w:pPr>
                  <w:r w:rsidRPr="00F94CBE">
                    <w:rPr>
                      <w:i/>
                      <w:color w:val="auto"/>
                      <w:sz w:val="22"/>
                      <w:szCs w:val="22"/>
                    </w:rPr>
                    <w:t>c</w:t>
                  </w:r>
                </w:p>
              </w:tc>
              <w:tc>
                <w:tcPr>
                  <w:tcW w:w="3685" w:type="dxa"/>
                  <w:tcBorders>
                    <w:top w:val="double" w:sz="4" w:space="0" w:color="auto"/>
                  </w:tcBorders>
                  <w:vAlign w:val="center"/>
                </w:tcPr>
                <w:p w:rsidR="00A3723E" w:rsidRPr="00F94CBE" w:rsidRDefault="00A3723E" w:rsidP="00DE70FC">
                  <w:pPr>
                    <w:pStyle w:val="NormlWeb"/>
                    <w:spacing w:before="0" w:beforeAutospacing="0" w:after="0" w:afterAutospacing="0"/>
                    <w:jc w:val="center"/>
                    <w:rPr>
                      <w:i/>
                      <w:color w:val="auto"/>
                      <w:sz w:val="22"/>
                      <w:szCs w:val="22"/>
                    </w:rPr>
                  </w:pPr>
                  <w:r w:rsidRPr="00F94CBE">
                    <w:rPr>
                      <w:i/>
                      <w:color w:val="auto"/>
                      <w:sz w:val="22"/>
                      <w:szCs w:val="22"/>
                    </w:rPr>
                    <w:t>d.</w:t>
                  </w:r>
                </w:p>
                <w:p w:rsidR="00A3723E" w:rsidRPr="00F94CBE" w:rsidRDefault="00A3723E" w:rsidP="00DE70FC">
                  <w:pPr>
                    <w:pStyle w:val="NormlWeb"/>
                    <w:spacing w:before="0" w:beforeAutospacing="0" w:after="0" w:afterAutospacing="0"/>
                    <w:jc w:val="center"/>
                    <w:rPr>
                      <w:i/>
                      <w:color w:val="auto"/>
                      <w:sz w:val="22"/>
                      <w:szCs w:val="22"/>
                    </w:rPr>
                  </w:pPr>
                  <w:r w:rsidRPr="00F94CBE">
                    <w:rPr>
                      <w:i/>
                      <w:color w:val="auto"/>
                      <w:sz w:val="22"/>
                      <w:szCs w:val="22"/>
                    </w:rPr>
                    <w:t>b. és c. oszlop szorzata</w:t>
                  </w:r>
                </w:p>
              </w:tc>
            </w:tr>
            <w:tr w:rsidR="00A3723E" w:rsidRPr="00F94CBE" w:rsidTr="008F3402">
              <w:trPr>
                <w:trHeight w:val="324"/>
              </w:trPr>
              <w:tc>
                <w:tcPr>
                  <w:tcW w:w="704" w:type="dxa"/>
                  <w:tcBorders>
                    <w:bottom w:val="single" w:sz="4" w:space="0" w:color="auto"/>
                  </w:tcBorders>
                  <w:vAlign w:val="center"/>
                </w:tcPr>
                <w:p w:rsidR="00A3723E" w:rsidRPr="00F94CBE" w:rsidRDefault="00A3723E" w:rsidP="00DE70FC">
                  <w:pPr>
                    <w:pStyle w:val="NormlWeb"/>
                    <w:spacing w:before="0" w:beforeAutospacing="0" w:after="0" w:afterAutospacing="0"/>
                    <w:jc w:val="center"/>
                    <w:rPr>
                      <w:color w:val="auto"/>
                      <w:sz w:val="22"/>
                      <w:szCs w:val="22"/>
                    </w:rPr>
                  </w:pPr>
                  <w:r w:rsidRPr="00F94CBE">
                    <w:rPr>
                      <w:color w:val="auto"/>
                      <w:sz w:val="22"/>
                      <w:szCs w:val="22"/>
                    </w:rPr>
                    <w:t>1.</w:t>
                  </w:r>
                </w:p>
              </w:tc>
              <w:tc>
                <w:tcPr>
                  <w:tcW w:w="2410" w:type="dxa"/>
                  <w:tcBorders>
                    <w:bottom w:val="single" w:sz="4" w:space="0" w:color="auto"/>
                  </w:tcBorders>
                  <w:vAlign w:val="center"/>
                </w:tcPr>
                <w:p w:rsidR="00A3723E" w:rsidRPr="00F94CBE" w:rsidRDefault="00A3723E" w:rsidP="00DE70FC">
                  <w:pPr>
                    <w:pStyle w:val="NormlWeb"/>
                    <w:spacing w:before="0" w:beforeAutospacing="0" w:after="0" w:afterAutospacing="0"/>
                    <w:jc w:val="center"/>
                    <w:rPr>
                      <w:color w:val="auto"/>
                      <w:sz w:val="22"/>
                      <w:szCs w:val="22"/>
                    </w:rPr>
                  </w:pPr>
                  <w:r w:rsidRPr="00F94CBE">
                    <w:rPr>
                      <w:color w:val="auto"/>
                      <w:sz w:val="22"/>
                      <w:szCs w:val="22"/>
                    </w:rPr>
                    <w:t>300 óra</w:t>
                  </w:r>
                </w:p>
              </w:tc>
              <w:tc>
                <w:tcPr>
                  <w:tcW w:w="2410" w:type="dxa"/>
                  <w:tcBorders>
                    <w:bottom w:val="single" w:sz="4" w:space="0" w:color="auto"/>
                  </w:tcBorders>
                  <w:vAlign w:val="center"/>
                </w:tcPr>
                <w:p w:rsidR="00A3723E" w:rsidRPr="00F94CBE" w:rsidRDefault="00A3723E" w:rsidP="00DE70FC">
                  <w:pPr>
                    <w:pStyle w:val="NormlWeb"/>
                    <w:spacing w:before="0" w:beforeAutospacing="0" w:after="0" w:afterAutospacing="0"/>
                    <w:jc w:val="center"/>
                    <w:rPr>
                      <w:color w:val="auto"/>
                      <w:sz w:val="22"/>
                      <w:szCs w:val="22"/>
                    </w:rPr>
                  </w:pPr>
                </w:p>
              </w:tc>
              <w:tc>
                <w:tcPr>
                  <w:tcW w:w="3685" w:type="dxa"/>
                  <w:tcBorders>
                    <w:bottom w:val="thickThinSmallGap" w:sz="24" w:space="0" w:color="auto"/>
                  </w:tcBorders>
                  <w:vAlign w:val="center"/>
                </w:tcPr>
                <w:p w:rsidR="00A3723E" w:rsidRPr="00F94CBE" w:rsidRDefault="00A3723E" w:rsidP="00DE70FC">
                  <w:pPr>
                    <w:pStyle w:val="NormlWeb"/>
                    <w:spacing w:before="0" w:beforeAutospacing="0" w:after="0" w:afterAutospacing="0"/>
                    <w:jc w:val="center"/>
                    <w:rPr>
                      <w:color w:val="auto"/>
                      <w:sz w:val="22"/>
                      <w:szCs w:val="22"/>
                    </w:rPr>
                  </w:pPr>
                </w:p>
              </w:tc>
            </w:tr>
            <w:tr w:rsidR="00A3723E" w:rsidRPr="00F94CBE" w:rsidTr="008F3402">
              <w:trPr>
                <w:trHeight w:val="192"/>
              </w:trPr>
              <w:tc>
                <w:tcPr>
                  <w:tcW w:w="704" w:type="dxa"/>
                  <w:tcBorders>
                    <w:right w:val="single" w:sz="4" w:space="0" w:color="auto"/>
                  </w:tcBorders>
                  <w:vAlign w:val="center"/>
                </w:tcPr>
                <w:p w:rsidR="00A3723E" w:rsidRPr="00F94CBE" w:rsidRDefault="00286DCE" w:rsidP="00DE70FC">
                  <w:pPr>
                    <w:pStyle w:val="NormlWeb"/>
                    <w:spacing w:before="0" w:beforeAutospacing="0" w:after="0" w:afterAutospacing="0"/>
                    <w:jc w:val="center"/>
                    <w:rPr>
                      <w:color w:val="auto"/>
                      <w:sz w:val="22"/>
                      <w:szCs w:val="22"/>
                    </w:rPr>
                  </w:pPr>
                  <w:r>
                    <w:rPr>
                      <w:color w:val="auto"/>
                      <w:sz w:val="22"/>
                      <w:szCs w:val="22"/>
                    </w:rPr>
                    <w:t>2.</w:t>
                  </w:r>
                </w:p>
              </w:tc>
              <w:tc>
                <w:tcPr>
                  <w:tcW w:w="4820" w:type="dxa"/>
                  <w:gridSpan w:val="2"/>
                  <w:tcBorders>
                    <w:left w:val="single" w:sz="4" w:space="0" w:color="auto"/>
                    <w:right w:val="thickThinSmallGap" w:sz="24" w:space="0" w:color="auto"/>
                  </w:tcBorders>
                  <w:vAlign w:val="center"/>
                </w:tcPr>
                <w:p w:rsidR="00A3723E" w:rsidRPr="00F94CBE" w:rsidRDefault="00A3723E" w:rsidP="00DE70FC">
                  <w:pPr>
                    <w:pStyle w:val="NormlWeb"/>
                    <w:spacing w:before="0" w:beforeAutospacing="0" w:after="0" w:afterAutospacing="0"/>
                    <w:jc w:val="right"/>
                    <w:rPr>
                      <w:color w:val="auto"/>
                      <w:sz w:val="22"/>
                      <w:szCs w:val="22"/>
                    </w:rPr>
                  </w:pPr>
                  <w:r>
                    <w:rPr>
                      <w:b/>
                      <w:color w:val="auto"/>
                      <w:sz w:val="22"/>
                      <w:szCs w:val="22"/>
                    </w:rPr>
                    <w:t xml:space="preserve">NETTÓ </w:t>
                  </w:r>
                  <w:r w:rsidRPr="00F94CBE">
                    <w:rPr>
                      <w:b/>
                      <w:color w:val="auto"/>
                      <w:sz w:val="22"/>
                      <w:szCs w:val="22"/>
                    </w:rPr>
                    <w:t>ÖSSZESEN:</w:t>
                  </w:r>
                </w:p>
              </w:tc>
              <w:tc>
                <w:tcPr>
                  <w:tcW w:w="3685"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3723E" w:rsidRPr="00F94CBE" w:rsidRDefault="00A3723E" w:rsidP="00DE70FC">
                  <w:pPr>
                    <w:pStyle w:val="NormlWeb"/>
                    <w:spacing w:before="0" w:beforeAutospacing="0" w:after="0" w:afterAutospacing="0"/>
                    <w:jc w:val="center"/>
                    <w:rPr>
                      <w:color w:val="auto"/>
                      <w:sz w:val="22"/>
                      <w:szCs w:val="22"/>
                    </w:rPr>
                  </w:pPr>
                </w:p>
              </w:tc>
            </w:tr>
          </w:tbl>
          <w:p w:rsidR="00A3723E" w:rsidRPr="00BE4CF6" w:rsidRDefault="00A3723E" w:rsidP="00DE70FC">
            <w:pPr>
              <w:ind w:left="45" w:firstLine="6"/>
              <w:jc w:val="both"/>
            </w:pPr>
            <w:r w:rsidRPr="00BE4CF6">
              <w:tab/>
              <w:t>A javításkori rezsióra mennyisége tervezett adat, arra vonatkozóan Ajánlatkérőnek megrendelési kötelezettsége nincs.</w:t>
            </w:r>
          </w:p>
          <w:p w:rsidR="00A3723E" w:rsidRPr="004C6941" w:rsidRDefault="00A3723E" w:rsidP="00DE70FC">
            <w:pPr>
              <w:spacing w:before="60" w:after="60" w:line="280" w:lineRule="exact"/>
            </w:pPr>
          </w:p>
          <w:p w:rsidR="006E15A4" w:rsidRPr="00C12EDB" w:rsidRDefault="00A91744" w:rsidP="006E15A4">
            <w:pPr>
              <w:pStyle w:val="Szvegtrzsbehzssal3"/>
              <w:spacing w:after="120"/>
              <w:ind w:left="0" w:firstLine="0"/>
              <w:rPr>
                <w:rFonts w:ascii="Times New Roman" w:hAnsi="Times New Roman" w:cs="Times New Roman"/>
              </w:rPr>
            </w:pPr>
            <w:r w:rsidRPr="00C12EDB">
              <w:rPr>
                <w:rFonts w:ascii="Times New Roman" w:hAnsi="Times New Roman" w:cs="Times New Roman"/>
              </w:rPr>
              <w:t>D.) táblázat</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588"/>
              <w:gridCol w:w="1826"/>
              <w:gridCol w:w="1354"/>
              <w:gridCol w:w="1158"/>
              <w:gridCol w:w="1721"/>
            </w:tblGrid>
            <w:tr w:rsidR="004C6941" w:rsidRPr="00C12EDB" w:rsidTr="006B6FF8">
              <w:trPr>
                <w:trHeight w:val="567"/>
                <w:tblHeader/>
                <w:jc w:val="center"/>
              </w:trPr>
              <w:tc>
                <w:tcPr>
                  <w:tcW w:w="665"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rPr>
                      <w:b/>
                      <w:bCs/>
                    </w:rPr>
                  </w:pPr>
                  <w:r w:rsidRPr="00C12EDB">
                    <w:rPr>
                      <w:b/>
                      <w:bCs/>
                    </w:rPr>
                    <w:t>Fsz.</w:t>
                  </w:r>
                </w:p>
              </w:tc>
              <w:tc>
                <w:tcPr>
                  <w:tcW w:w="2588"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jc w:val="center"/>
                    <w:rPr>
                      <w:b/>
                      <w:bCs/>
                    </w:rPr>
                  </w:pPr>
                  <w:r w:rsidRPr="00C12EDB">
                    <w:rPr>
                      <w:b/>
                      <w:bCs/>
                    </w:rPr>
                    <w:t>Műszer / Tartozék</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jc w:val="center"/>
                    <w:rPr>
                      <w:b/>
                      <w:bCs/>
                    </w:rPr>
                  </w:pPr>
                  <w:r w:rsidRPr="00C12EDB">
                    <w:rPr>
                      <w:b/>
                      <w:bCs/>
                    </w:rPr>
                    <w:t>Alkatrész</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
                    </w:rPr>
                  </w:pPr>
                  <w:r w:rsidRPr="00C12EDB">
                    <w:rPr>
                      <w:b/>
                    </w:rPr>
                    <w:t>Tervezett darabszám</w:t>
                  </w:r>
                </w:p>
                <w:p w:rsidR="00A91744" w:rsidRPr="00C12EDB" w:rsidRDefault="00A91744" w:rsidP="006E15A4">
                  <w:pPr>
                    <w:autoSpaceDE w:val="0"/>
                    <w:autoSpaceDN w:val="0"/>
                    <w:adjustRightInd w:val="0"/>
                    <w:jc w:val="center"/>
                    <w:rPr>
                      <w:b/>
                    </w:rPr>
                  </w:pPr>
                  <w:r w:rsidRPr="00C12EDB">
                    <w:rPr>
                      <w:b/>
                    </w:rPr>
                    <w:t>(db)*</w:t>
                  </w:r>
                </w:p>
              </w:tc>
              <w:tc>
                <w:tcPr>
                  <w:tcW w:w="1158" w:type="dxa"/>
                  <w:tcBorders>
                    <w:top w:val="single" w:sz="4" w:space="0" w:color="auto"/>
                    <w:left w:val="single" w:sz="4" w:space="0" w:color="auto"/>
                    <w:bottom w:val="single" w:sz="4" w:space="0" w:color="auto"/>
                    <w:right w:val="single" w:sz="4" w:space="0" w:color="auto"/>
                  </w:tcBorders>
                  <w:vAlign w:val="center"/>
                </w:tcPr>
                <w:p w:rsidR="006B6FF8" w:rsidRPr="00C12EDB" w:rsidRDefault="00A91744" w:rsidP="006B6FF8">
                  <w:pPr>
                    <w:autoSpaceDE w:val="0"/>
                    <w:autoSpaceDN w:val="0"/>
                    <w:adjustRightInd w:val="0"/>
                    <w:jc w:val="center"/>
                    <w:rPr>
                      <w:b/>
                    </w:rPr>
                  </w:pPr>
                  <w:r w:rsidRPr="00C12EDB">
                    <w:rPr>
                      <w:b/>
                    </w:rPr>
                    <w:t>Ajánlati egységár</w:t>
                  </w:r>
                  <w:r w:rsidR="006B6FF8" w:rsidRPr="00C12EDB">
                    <w:rPr>
                      <w:b/>
                    </w:rPr>
                    <w:t xml:space="preserve"> </w:t>
                  </w:r>
                </w:p>
                <w:p w:rsidR="00A91744" w:rsidRPr="00C12EDB" w:rsidRDefault="00A91744" w:rsidP="006E15A4">
                  <w:pPr>
                    <w:autoSpaceDE w:val="0"/>
                    <w:autoSpaceDN w:val="0"/>
                    <w:adjustRightInd w:val="0"/>
                    <w:jc w:val="center"/>
                    <w:rPr>
                      <w:b/>
                      <w:bCs/>
                    </w:rPr>
                  </w:pPr>
                  <w:r w:rsidRPr="00C12EDB">
                    <w:rPr>
                      <w:b/>
                    </w:rPr>
                    <w:t>(nettó Ft/db)</w:t>
                  </w: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
                    </w:rPr>
                  </w:pPr>
                  <w:r w:rsidRPr="00C12EDB">
                    <w:rPr>
                      <w:b/>
                    </w:rPr>
                    <w:t>Ajánlati ár összesen (nettó Ft)</w:t>
                  </w: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Környezetvédelmi mérőműszer családok</w:t>
                  </w:r>
                </w:p>
                <w:p w:rsidR="00A91744" w:rsidRPr="00C12EDB" w:rsidRDefault="00A91744" w:rsidP="006E15A4">
                  <w:pPr>
                    <w:autoSpaceDE w:val="0"/>
                    <w:autoSpaceDN w:val="0"/>
                    <w:adjustRightInd w:val="0"/>
                    <w:rPr>
                      <w:bCs/>
                    </w:rPr>
                  </w:pPr>
                  <w:r w:rsidRPr="00C12EDB">
                    <w:rPr>
                      <w:bCs/>
                    </w:rPr>
                    <w:t>(AVL; Brain Bee)</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Oxigén cella</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6</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Szondafej</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Gumicső</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Jeladó</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vMerge w:val="restart"/>
                  <w:tcBorders>
                    <w:top w:val="single" w:sz="4" w:space="0" w:color="auto"/>
                    <w:left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Fékpad problémák</w:t>
                  </w:r>
                </w:p>
                <w:p w:rsidR="00A91744" w:rsidRPr="00C12EDB" w:rsidRDefault="00A91744" w:rsidP="006E15A4">
                  <w:pPr>
                    <w:autoSpaceDE w:val="0"/>
                    <w:autoSpaceDN w:val="0"/>
                    <w:adjustRightInd w:val="0"/>
                    <w:rPr>
                      <w:bCs/>
                    </w:rPr>
                  </w:pPr>
                  <w:r w:rsidRPr="00C12EDB">
                    <w:rPr>
                      <w:bCs/>
                    </w:rPr>
                    <w:t>(SGH, BKP, Hofmann Brekon, FMP, Hofmann Safeline, MAHA UNI)</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Csapágy</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4</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left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Lánc; lánckerék</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4</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left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Mérőfej</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left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Vezeték</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2</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left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Akkumulátor</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vMerge/>
                  <w:tcBorders>
                    <w:left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Rugó</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4</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Görgő felújítás vagy felújított görgő cseréje</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8</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Lengéscsillapító vizsgáló</w:t>
                  </w:r>
                </w:p>
                <w:p w:rsidR="00A91744" w:rsidRPr="00C12EDB" w:rsidRDefault="00A91744" w:rsidP="006E15A4">
                  <w:pPr>
                    <w:autoSpaceDE w:val="0"/>
                    <w:autoSpaceDN w:val="0"/>
                    <w:adjustRightInd w:val="0"/>
                    <w:rPr>
                      <w:bCs/>
                    </w:rPr>
                  </w:pPr>
                  <w:r w:rsidRPr="00C12EDB">
                    <w:rPr>
                      <w:bCs/>
                    </w:rPr>
                    <w:lastRenderedPageBreak/>
                    <w:t>(Ravaglioli RT, ETL)</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lastRenderedPageBreak/>
                    <w:t>Rugó</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2</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Kapcsoló</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Futómű mozgató berendezések</w:t>
                  </w:r>
                </w:p>
                <w:p w:rsidR="00A91744" w:rsidRPr="00C12EDB" w:rsidRDefault="00A91744" w:rsidP="006E15A4">
                  <w:pPr>
                    <w:autoSpaceDE w:val="0"/>
                    <w:autoSpaceDN w:val="0"/>
                    <w:adjustRightInd w:val="0"/>
                    <w:rPr>
                      <w:bCs/>
                    </w:rPr>
                  </w:pPr>
                  <w:r w:rsidRPr="00C12EDB">
                    <w:rPr>
                      <w:bCs/>
                    </w:rPr>
                    <w:t>(TKM)</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Görgő</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Szivattyú tengelykapcsoló</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rPr>
                      <w:bCs/>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rPr>
                      <w:bCs/>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Vezérlőegység, kábel</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1</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A91744" w:rsidP="00A91744">
                  <w:pPr>
                    <w:numPr>
                      <w:ilvl w:val="0"/>
                      <w:numId w:val="39"/>
                    </w:numPr>
                    <w:autoSpaceDE w:val="0"/>
                    <w:autoSpaceDN w:val="0"/>
                    <w:adjustRightInd w:val="0"/>
                    <w:rPr>
                      <w:bCs/>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Egyéb</w:t>
                  </w:r>
                </w:p>
              </w:tc>
              <w:tc>
                <w:tcPr>
                  <w:tcW w:w="1826" w:type="dxa"/>
                  <w:tcBorders>
                    <w:top w:val="single" w:sz="4" w:space="0" w:color="auto"/>
                    <w:left w:val="single" w:sz="4" w:space="0" w:color="auto"/>
                    <w:bottom w:val="single" w:sz="4" w:space="0" w:color="auto"/>
                    <w:right w:val="single" w:sz="4" w:space="0" w:color="auto"/>
                  </w:tcBorders>
                  <w:vAlign w:val="center"/>
                  <w:hideMark/>
                </w:tcPr>
                <w:p w:rsidR="00A91744" w:rsidRPr="00C12EDB" w:rsidRDefault="00A91744" w:rsidP="006E15A4">
                  <w:pPr>
                    <w:autoSpaceDE w:val="0"/>
                    <w:autoSpaceDN w:val="0"/>
                    <w:adjustRightInd w:val="0"/>
                    <w:rPr>
                      <w:bCs/>
                    </w:rPr>
                  </w:pPr>
                  <w:r w:rsidRPr="00C12EDB">
                    <w:rPr>
                      <w:bCs/>
                    </w:rPr>
                    <w:t>Vezetékek, csatlakozások, biztosítékok</w:t>
                  </w:r>
                </w:p>
              </w:tc>
              <w:tc>
                <w:tcPr>
                  <w:tcW w:w="1354"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center"/>
                    <w:rPr>
                      <w:bCs/>
                    </w:rPr>
                  </w:pPr>
                  <w:r w:rsidRPr="00C12EDB">
                    <w:rPr>
                      <w:bCs/>
                    </w:rPr>
                    <w:t>6</w:t>
                  </w:r>
                </w:p>
              </w:tc>
              <w:tc>
                <w:tcPr>
                  <w:tcW w:w="1158" w:type="dxa"/>
                  <w:tcBorders>
                    <w:top w:val="single" w:sz="4" w:space="0" w:color="auto"/>
                    <w:left w:val="single" w:sz="4" w:space="0" w:color="auto"/>
                    <w:bottom w:val="single" w:sz="4" w:space="0" w:color="auto"/>
                    <w:right w:val="single" w:sz="4" w:space="0" w:color="auto"/>
                  </w:tcBorders>
                  <w:vAlign w:val="center"/>
                </w:tcPr>
                <w:p w:rsidR="00A91744" w:rsidRPr="00C12EDB" w:rsidRDefault="00A91744" w:rsidP="006E15A4">
                  <w:pPr>
                    <w:autoSpaceDE w:val="0"/>
                    <w:autoSpaceDN w:val="0"/>
                    <w:adjustRightInd w:val="0"/>
                    <w:jc w:val="right"/>
                    <w:rPr>
                      <w:bCs/>
                    </w:rPr>
                  </w:pPr>
                </w:p>
              </w:tc>
              <w:tc>
                <w:tcPr>
                  <w:tcW w:w="1721" w:type="dxa"/>
                  <w:tcBorders>
                    <w:top w:val="single" w:sz="4" w:space="0" w:color="auto"/>
                    <w:left w:val="single" w:sz="4" w:space="0" w:color="auto"/>
                    <w:bottom w:val="thickThinSmallGap" w:sz="24" w:space="0" w:color="auto"/>
                    <w:right w:val="single" w:sz="4" w:space="0" w:color="auto"/>
                  </w:tcBorders>
                  <w:vAlign w:val="center"/>
                </w:tcPr>
                <w:p w:rsidR="00A91744" w:rsidRPr="00C12EDB" w:rsidRDefault="00A91744" w:rsidP="006E15A4">
                  <w:pPr>
                    <w:autoSpaceDE w:val="0"/>
                    <w:autoSpaceDN w:val="0"/>
                    <w:adjustRightInd w:val="0"/>
                    <w:jc w:val="right"/>
                    <w:rPr>
                      <w:b/>
                      <w:bCs/>
                    </w:rPr>
                  </w:pPr>
                </w:p>
              </w:tc>
            </w:tr>
            <w:tr w:rsidR="004C6941" w:rsidRPr="00C12EDB" w:rsidTr="00BC4EEC">
              <w:trPr>
                <w:trHeight w:hRule="exact" w:val="567"/>
                <w:jc w:val="center"/>
              </w:trPr>
              <w:tc>
                <w:tcPr>
                  <w:tcW w:w="665" w:type="dxa"/>
                  <w:tcBorders>
                    <w:top w:val="single" w:sz="4" w:space="0" w:color="auto"/>
                    <w:left w:val="single" w:sz="4" w:space="0" w:color="auto"/>
                    <w:bottom w:val="single" w:sz="4" w:space="0" w:color="auto"/>
                    <w:right w:val="single" w:sz="4" w:space="0" w:color="auto"/>
                  </w:tcBorders>
                </w:tcPr>
                <w:p w:rsidR="00A91744" w:rsidRPr="00C12EDB" w:rsidRDefault="005803F2" w:rsidP="00A91744">
                  <w:pPr>
                    <w:autoSpaceDE w:val="0"/>
                    <w:autoSpaceDN w:val="0"/>
                    <w:adjustRightInd w:val="0"/>
                    <w:rPr>
                      <w:bCs/>
                    </w:rPr>
                  </w:pPr>
                  <w:r w:rsidRPr="00C12EDB">
                    <w:rPr>
                      <w:bCs/>
                    </w:rPr>
                    <w:t>18.</w:t>
                  </w:r>
                </w:p>
              </w:tc>
              <w:tc>
                <w:tcPr>
                  <w:tcW w:w="6926" w:type="dxa"/>
                  <w:gridSpan w:val="4"/>
                  <w:tcBorders>
                    <w:top w:val="single" w:sz="4" w:space="0" w:color="auto"/>
                    <w:left w:val="single" w:sz="4" w:space="0" w:color="auto"/>
                    <w:bottom w:val="single" w:sz="4" w:space="0" w:color="auto"/>
                    <w:right w:val="thickThinSmallGap" w:sz="24" w:space="0" w:color="auto"/>
                  </w:tcBorders>
                  <w:vAlign w:val="center"/>
                </w:tcPr>
                <w:p w:rsidR="00A91744" w:rsidRPr="00C12EDB" w:rsidRDefault="00A91744" w:rsidP="006E15A4">
                  <w:pPr>
                    <w:autoSpaceDE w:val="0"/>
                    <w:autoSpaceDN w:val="0"/>
                    <w:adjustRightInd w:val="0"/>
                    <w:jc w:val="right"/>
                    <w:rPr>
                      <w:b/>
                      <w:bCs/>
                    </w:rPr>
                  </w:pPr>
                  <w:r w:rsidRPr="00C12EDB">
                    <w:rPr>
                      <w:b/>
                      <w:sz w:val="22"/>
                      <w:szCs w:val="22"/>
                    </w:rPr>
                    <w:t>NETTÓ ÖSSZESEN:</w:t>
                  </w:r>
                </w:p>
              </w:tc>
              <w:tc>
                <w:tcPr>
                  <w:tcW w:w="1721" w:type="dxa"/>
                  <w:tcBorders>
                    <w:top w:val="thickThinSmallGap" w:sz="24" w:space="0" w:color="auto"/>
                    <w:left w:val="thickThinSmallGap" w:sz="24" w:space="0" w:color="auto"/>
                    <w:bottom w:val="thinThickSmallGap" w:sz="24" w:space="0" w:color="auto"/>
                    <w:right w:val="thinThickSmallGap" w:sz="24" w:space="0" w:color="auto"/>
                  </w:tcBorders>
                  <w:vAlign w:val="center"/>
                </w:tcPr>
                <w:p w:rsidR="00A91744" w:rsidRPr="00C12EDB" w:rsidRDefault="00A91744" w:rsidP="00A91744">
                  <w:pPr>
                    <w:pStyle w:val="NormlWeb"/>
                    <w:spacing w:before="0" w:beforeAutospacing="0" w:after="0" w:afterAutospacing="0"/>
                    <w:jc w:val="center"/>
                    <w:rPr>
                      <w:color w:val="auto"/>
                      <w:sz w:val="22"/>
                      <w:szCs w:val="22"/>
                    </w:rPr>
                  </w:pPr>
                </w:p>
              </w:tc>
            </w:tr>
          </w:tbl>
          <w:p w:rsidR="006E15A4" w:rsidRPr="00C12EDB" w:rsidRDefault="006E15A4" w:rsidP="004B3C65">
            <w:pPr>
              <w:spacing w:before="60" w:after="60" w:line="280" w:lineRule="exact"/>
              <w:jc w:val="both"/>
            </w:pPr>
            <w:r w:rsidRPr="00C12EDB">
              <w:tab/>
              <w:t>*A fenti táblázatban megadott mennyiségek tervezett adatok, arra vonatkozóan Ajánlatkérőnek megrendelési kötelezettsége nincs.</w:t>
            </w:r>
          </w:p>
          <w:p w:rsidR="006E15A4" w:rsidRPr="00C12EDB" w:rsidRDefault="006E15A4" w:rsidP="004B3C65">
            <w:pPr>
              <w:spacing w:before="120" w:after="120" w:line="280" w:lineRule="exact"/>
              <w:jc w:val="both"/>
            </w:pPr>
            <w:r w:rsidRPr="00C12EDB">
              <w:tab/>
              <w:t>A listában nem szereplő alkatrészek árai elő-, illetve utókalkuláció alapján kerülnek elszámolásra, függetlenül annak értékétől.</w:t>
            </w:r>
          </w:p>
          <w:p w:rsidR="006E15A4" w:rsidRPr="00C12EDB" w:rsidRDefault="006E15A4" w:rsidP="004B3C65">
            <w:pPr>
              <w:spacing w:before="60" w:after="120" w:line="280" w:lineRule="exact"/>
              <w:jc w:val="both"/>
            </w:pPr>
            <w:r w:rsidRPr="00C12EDB">
              <w:tab/>
              <w:t>Az árak a szerződés időtartamára vonatkozóan fix árak, melyek tartalmaznak minden járulékos költséget.</w:t>
            </w:r>
          </w:p>
          <w:p w:rsidR="00A91744" w:rsidRPr="004C6941" w:rsidRDefault="006E15A4" w:rsidP="004B3C65">
            <w:pPr>
              <w:spacing w:before="60" w:after="60" w:line="280" w:lineRule="exact"/>
              <w:jc w:val="both"/>
            </w:pPr>
            <w:r w:rsidRPr="00C12EDB">
              <w:tab/>
              <w:t>Az alkatrész listán kívüli alkatrészek árai nem haladhatják meg a szokásos kiskereskedelmi árat.</w:t>
            </w:r>
          </w:p>
          <w:p w:rsidR="006E15A4" w:rsidRPr="004C6941" w:rsidRDefault="006E15A4" w:rsidP="006E15A4">
            <w:pPr>
              <w:spacing w:before="60" w:after="60" w:line="280" w:lineRule="exact"/>
            </w:pPr>
          </w:p>
          <w:p w:rsidR="00267B5D" w:rsidRPr="00A177B9" w:rsidRDefault="00267B5D" w:rsidP="00B2632A">
            <w:pPr>
              <w:spacing w:before="60" w:after="60" w:line="280" w:lineRule="exact"/>
              <w:ind w:left="639"/>
              <w:jc w:val="both"/>
              <w:rPr>
                <w:i/>
              </w:rPr>
            </w:pPr>
            <w:r w:rsidRPr="00A177B9">
              <w:rPr>
                <w:i/>
              </w:rPr>
              <w:t>A megajánlott ár magában foglalja a helyszínen nem hitelesíthető, nem kalibrálható, illetve nem javítható mérőműszerek vonatkozásában a szolgáltatás teljesítésének idejére</w:t>
            </w:r>
            <w:r w:rsidR="00A177B9" w:rsidRPr="00A177B9">
              <w:rPr>
                <w:i/>
              </w:rPr>
              <w:t xml:space="preserve"> </w:t>
            </w:r>
            <w:r w:rsidR="00A177B9" w:rsidRPr="00A177B9">
              <w:rPr>
                <w:i/>
                <w:color w:val="000000"/>
              </w:rPr>
              <w:t>48 órán belül a</w:t>
            </w:r>
            <w:r w:rsidRPr="00A177B9">
              <w:rPr>
                <w:i/>
              </w:rPr>
              <w:t xml:space="preserve"> cserekészülék</w:t>
            </w:r>
            <w:r w:rsidR="00DE06E3" w:rsidRPr="00A177B9">
              <w:rPr>
                <w:i/>
              </w:rPr>
              <w:t>ek</w:t>
            </w:r>
            <w:r w:rsidRPr="00A177B9">
              <w:rPr>
                <w:i/>
              </w:rPr>
              <w:t xml:space="preserve"> biztosítását.</w:t>
            </w:r>
          </w:p>
          <w:p w:rsidR="00CD0E54" w:rsidRDefault="00CD0E54" w:rsidP="00267B5D">
            <w:pPr>
              <w:spacing w:before="60" w:after="60" w:line="280" w:lineRule="exact"/>
              <w:ind w:left="923"/>
              <w:jc w:val="both"/>
            </w:pPr>
          </w:p>
          <w:p w:rsidR="00A3723E" w:rsidRDefault="00A3723E" w:rsidP="00DE70FC">
            <w:pPr>
              <w:spacing w:before="60" w:after="60" w:line="280" w:lineRule="exact"/>
            </w:pPr>
          </w:p>
          <w:p w:rsidR="00A3723E" w:rsidRDefault="00A3723E" w:rsidP="00DE70FC">
            <w:pPr>
              <w:spacing w:before="60" w:after="60" w:line="280" w:lineRule="exact"/>
            </w:pPr>
            <w:r>
              <w:t xml:space="preserve">               </w:t>
            </w:r>
            <w:r w:rsidRPr="000A1443">
              <w:t>Kelt:</w:t>
            </w:r>
          </w:p>
          <w:p w:rsidR="00A3723E" w:rsidRDefault="00A3723E" w:rsidP="00DE70FC">
            <w:pPr>
              <w:spacing w:before="60" w:after="60" w:line="280" w:lineRule="exact"/>
            </w:pPr>
          </w:p>
          <w:p w:rsidR="00A3723E" w:rsidRPr="000A1443" w:rsidRDefault="00A3723E" w:rsidP="00DE70FC">
            <w:pPr>
              <w:spacing w:before="60" w:after="60" w:line="280" w:lineRule="exact"/>
            </w:pPr>
          </w:p>
        </w:tc>
      </w:tr>
      <w:tr w:rsidR="00A3723E" w:rsidRPr="000A1443" w:rsidTr="00DE70FC">
        <w:tc>
          <w:tcPr>
            <w:tcW w:w="10490" w:type="dxa"/>
          </w:tcPr>
          <w:p w:rsidR="00A3723E" w:rsidRPr="00CC1F4A" w:rsidRDefault="00A3723E" w:rsidP="00DE70FC">
            <w:pPr>
              <w:tabs>
                <w:tab w:val="left" w:pos="238"/>
              </w:tabs>
              <w:suppressAutoHyphens/>
              <w:rPr>
                <w:sz w:val="12"/>
                <w:szCs w:val="12"/>
              </w:rPr>
            </w:pPr>
          </w:p>
        </w:tc>
      </w:tr>
    </w:tbl>
    <w:p w:rsidR="00A3723E" w:rsidRDefault="00A3723E" w:rsidP="00A3723E">
      <w:pPr>
        <w:suppressAutoHyphens/>
        <w:jc w:val="right"/>
      </w:pPr>
      <w:r>
        <w:t>______________________</w:t>
      </w:r>
    </w:p>
    <w:p w:rsidR="00A3723E" w:rsidRDefault="00A3723E" w:rsidP="00A3723E">
      <w:pPr>
        <w:tabs>
          <w:tab w:val="center" w:pos="7938"/>
        </w:tabs>
        <w:suppressAutoHyphens/>
      </w:pPr>
      <w:r>
        <w:tab/>
        <w:t>Cégszerű aláírás</w:t>
      </w:r>
    </w:p>
    <w:p w:rsidR="00066617" w:rsidRPr="00422509" w:rsidRDefault="00066617" w:rsidP="00A3723E">
      <w:pPr>
        <w:jc w:val="both"/>
      </w:pPr>
    </w:p>
    <w:sectPr w:rsidR="00066617" w:rsidRPr="00422509" w:rsidSect="00685A2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CF" w:rsidRDefault="008045CF">
      <w:r>
        <w:separator/>
      </w:r>
    </w:p>
  </w:endnote>
  <w:endnote w:type="continuationSeparator" w:id="0">
    <w:p w:rsidR="008045CF" w:rsidRDefault="0080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47" w:rsidRDefault="008754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75447" w:rsidRDefault="008754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47" w:rsidRDefault="008754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D669D">
      <w:rPr>
        <w:rStyle w:val="Oldalszm"/>
        <w:noProof/>
      </w:rPr>
      <w:t>17</w:t>
    </w:r>
    <w:r>
      <w:rPr>
        <w:rStyle w:val="Oldalszm"/>
      </w:rPr>
      <w:fldChar w:fldCharType="end"/>
    </w:r>
  </w:p>
  <w:p w:rsidR="00875447" w:rsidRDefault="008754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CF" w:rsidRDefault="008045CF">
      <w:r>
        <w:separator/>
      </w:r>
    </w:p>
  </w:footnote>
  <w:footnote w:type="continuationSeparator" w:id="0">
    <w:p w:rsidR="008045CF" w:rsidRDefault="008045CF">
      <w:r>
        <w:continuationSeparator/>
      </w:r>
    </w:p>
  </w:footnote>
  <w:footnote w:id="1">
    <w:p w:rsidR="00875447" w:rsidRPr="009300EA" w:rsidRDefault="00875447" w:rsidP="00BA0402">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875447" w:rsidRPr="00D04653" w:rsidRDefault="00875447" w:rsidP="00BA0402">
      <w:pPr>
        <w:pStyle w:val="Lbjegyzetszveg"/>
        <w:autoSpaceDE w:val="0"/>
        <w:jc w:val="both"/>
        <w:rPr>
          <w:rFonts w:ascii="Arial" w:hAnsi="Arial" w:cs="Arial"/>
        </w:rPr>
      </w:pPr>
    </w:p>
  </w:footnote>
  <w:footnote w:id="2">
    <w:p w:rsidR="00875447" w:rsidRPr="00BF57C4" w:rsidRDefault="00875447"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875447" w:rsidRPr="00BF57C4" w:rsidRDefault="00875447"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875447" w:rsidRPr="008A0C36" w:rsidRDefault="00875447" w:rsidP="00FF27CC">
      <w:pPr>
        <w:pStyle w:val="Lbjegyzetszveg"/>
        <w:jc w:val="both"/>
        <w:rPr>
          <w:sz w:val="24"/>
          <w:szCs w:val="24"/>
        </w:rPr>
      </w:pPr>
    </w:p>
  </w:footnote>
  <w:footnote w:id="4">
    <w:p w:rsidR="00875447" w:rsidRDefault="00875447"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875447" w:rsidRDefault="00875447"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875447" w:rsidRDefault="00875447"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875447" w:rsidRDefault="00875447"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875447" w:rsidRDefault="00875447"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875447" w:rsidRDefault="00875447"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875447" w:rsidRDefault="00875447"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875447" w:rsidRDefault="00875447"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875447" w:rsidRDefault="00875447"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875447" w:rsidRDefault="00875447"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875447" w:rsidRDefault="00875447"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875447" w:rsidRDefault="00875447"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C2D57CC"/>
    <w:multiLevelType w:val="hybridMultilevel"/>
    <w:tmpl w:val="6E6EEB72"/>
    <w:lvl w:ilvl="0" w:tplc="9E56D388">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DE54638"/>
    <w:multiLevelType w:val="multilevel"/>
    <w:tmpl w:val="5642A03A"/>
    <w:lvl w:ilvl="0">
      <w:start w:val="1"/>
      <w:numFmt w:val="decimal"/>
      <w:lvlText w:val="%1."/>
      <w:lvlJc w:val="left"/>
      <w:pPr>
        <w:ind w:left="4330" w:hanging="360"/>
      </w:pPr>
      <w:rPr>
        <w:rFonts w:hint="default"/>
        <w:b/>
        <w:sz w:val="26"/>
        <w:szCs w:val="26"/>
      </w:rPr>
    </w:lvl>
    <w:lvl w:ilvl="1">
      <w:start w:val="1"/>
      <w:numFmt w:val="decimal"/>
      <w:isLgl/>
      <w:lvlText w:val="%1.%2."/>
      <w:lvlJc w:val="left"/>
      <w:pPr>
        <w:ind w:left="1004" w:hanging="720"/>
      </w:pPr>
      <w:rPr>
        <w:rFonts w:ascii="Times New Roman" w:hAnsi="Times New Roman" w:cs="Times New Roman" w:hint="default"/>
        <w:b/>
        <w:i w:val="0"/>
        <w:strike w:val="0"/>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CD804B64"/>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AFB56CE"/>
    <w:multiLevelType w:val="hybridMultilevel"/>
    <w:tmpl w:val="D2021D1A"/>
    <w:lvl w:ilvl="0" w:tplc="A6F823AA">
      <w:start w:val="1"/>
      <w:numFmt w:val="bullet"/>
      <w:lvlText w:val="-"/>
      <w:lvlJc w:val="left"/>
      <w:pPr>
        <w:ind w:left="1140" w:hanging="360"/>
      </w:pPr>
      <w:rPr>
        <w:rFonts w:ascii="Simplified Arabic Fixed" w:hAnsi="Simplified Arabic Fixed"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4">
    <w:nsid w:val="1DBD0007"/>
    <w:multiLevelType w:val="hybridMultilevel"/>
    <w:tmpl w:val="608AE890"/>
    <w:lvl w:ilvl="0" w:tplc="C2D26CFA">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821F7B"/>
    <w:multiLevelType w:val="hybridMultilevel"/>
    <w:tmpl w:val="AF56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82C328B"/>
    <w:multiLevelType w:val="hybridMultilevel"/>
    <w:tmpl w:val="5ECE80F8"/>
    <w:lvl w:ilvl="0" w:tplc="C2D26CFA">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5">
    <w:nsid w:val="47FE100C"/>
    <w:multiLevelType w:val="hybridMultilevel"/>
    <w:tmpl w:val="86DC05B6"/>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DA536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75802EB"/>
    <w:multiLevelType w:val="hybridMultilevel"/>
    <w:tmpl w:val="1AFA6414"/>
    <w:lvl w:ilvl="0" w:tplc="8FB482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895B98"/>
    <w:multiLevelType w:val="hybridMultilevel"/>
    <w:tmpl w:val="598496EE"/>
    <w:lvl w:ilvl="0" w:tplc="006456F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3B0192D"/>
    <w:multiLevelType w:val="hybridMultilevel"/>
    <w:tmpl w:val="F7704FA6"/>
    <w:lvl w:ilvl="0" w:tplc="DE609C6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661752D4"/>
    <w:multiLevelType w:val="hybridMultilevel"/>
    <w:tmpl w:val="C4AEB97E"/>
    <w:lvl w:ilvl="0" w:tplc="E3F237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6C55192"/>
    <w:multiLevelType w:val="hybridMultilevel"/>
    <w:tmpl w:val="2DC0790C"/>
    <w:lvl w:ilvl="0" w:tplc="60C4D4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6C53B0"/>
    <w:multiLevelType w:val="hybridMultilevel"/>
    <w:tmpl w:val="0450D2C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nsid w:val="6A0F066D"/>
    <w:multiLevelType w:val="hybridMultilevel"/>
    <w:tmpl w:val="A3207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78B21DB3"/>
    <w:multiLevelType w:val="multilevel"/>
    <w:tmpl w:val="BD6A0014"/>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i w:val="0"/>
        <w:color w:val="auto"/>
        <w:sz w:val="24"/>
        <w:szCs w:val="24"/>
      </w:rPr>
    </w:lvl>
    <w:lvl w:ilvl="2">
      <w:start w:val="1"/>
      <w:numFmt w:val="decimal"/>
      <w:lvlText w:val="5.%3.1."/>
      <w:lvlJc w:val="left"/>
      <w:pPr>
        <w:tabs>
          <w:tab w:val="num" w:pos="1134"/>
        </w:tabs>
        <w:ind w:left="1134" w:hanging="709"/>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E9637A"/>
    <w:multiLevelType w:val="hybridMultilevel"/>
    <w:tmpl w:val="4E8CAC6C"/>
    <w:lvl w:ilvl="0" w:tplc="5AA4C75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0"/>
  </w:num>
  <w:num w:numId="2">
    <w:abstractNumId w:val="0"/>
  </w:num>
  <w:num w:numId="3">
    <w:abstractNumId w:val="1"/>
  </w:num>
  <w:num w:numId="4">
    <w:abstractNumId w:val="21"/>
  </w:num>
  <w:num w:numId="5">
    <w:abstractNumId w:val="5"/>
  </w:num>
  <w:num w:numId="6">
    <w:abstractNumId w:val="3"/>
  </w:num>
  <w:num w:numId="7">
    <w:abstractNumId w:val="17"/>
  </w:num>
  <w:num w:numId="8">
    <w:abstractNumId w:val="8"/>
  </w:num>
  <w:num w:numId="9">
    <w:abstractNumId w:val="24"/>
  </w:num>
  <w:num w:numId="10">
    <w:abstractNumId w:val="1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6"/>
  </w:num>
  <w:num w:numId="15">
    <w:abstractNumId w:val="9"/>
  </w:num>
  <w:num w:numId="16">
    <w:abstractNumId w:val="38"/>
  </w:num>
  <w:num w:numId="17">
    <w:abstractNumId w:val="12"/>
  </w:num>
  <w:num w:numId="18">
    <w:abstractNumId w:val="27"/>
  </w:num>
  <w:num w:numId="19">
    <w:abstractNumId w:val="2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num>
  <w:num w:numId="24">
    <w:abstractNumId w:val="18"/>
  </w:num>
  <w:num w:numId="25">
    <w:abstractNumId w:val="33"/>
  </w:num>
  <w:num w:numId="26">
    <w:abstractNumId w:val="29"/>
  </w:num>
  <w:num w:numId="27">
    <w:abstractNumId w:val="34"/>
  </w:num>
  <w:num w:numId="28">
    <w:abstractNumId w:val="30"/>
  </w:num>
  <w:num w:numId="29">
    <w:abstractNumId w:val="6"/>
  </w:num>
  <w:num w:numId="30">
    <w:abstractNumId w:val="15"/>
  </w:num>
  <w:num w:numId="31">
    <w:abstractNumId w:val="13"/>
  </w:num>
  <w:num w:numId="32">
    <w:abstractNumId w:val="35"/>
  </w:num>
  <w:num w:numId="33">
    <w:abstractNumId w:val="14"/>
  </w:num>
  <w:num w:numId="34">
    <w:abstractNumId w:val="32"/>
  </w:num>
  <w:num w:numId="35">
    <w:abstractNumId w:val="1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0A7"/>
    <w:rsid w:val="000001A6"/>
    <w:rsid w:val="00000DF5"/>
    <w:rsid w:val="00002971"/>
    <w:rsid w:val="0000407E"/>
    <w:rsid w:val="00005C46"/>
    <w:rsid w:val="00007248"/>
    <w:rsid w:val="0000726A"/>
    <w:rsid w:val="00010637"/>
    <w:rsid w:val="000129A7"/>
    <w:rsid w:val="00015779"/>
    <w:rsid w:val="000177C8"/>
    <w:rsid w:val="000178E4"/>
    <w:rsid w:val="00020C40"/>
    <w:rsid w:val="0002158B"/>
    <w:rsid w:val="0002226E"/>
    <w:rsid w:val="000236C7"/>
    <w:rsid w:val="0002473A"/>
    <w:rsid w:val="00025B27"/>
    <w:rsid w:val="00025F02"/>
    <w:rsid w:val="00026125"/>
    <w:rsid w:val="00030221"/>
    <w:rsid w:val="00030781"/>
    <w:rsid w:val="00031639"/>
    <w:rsid w:val="00031B6C"/>
    <w:rsid w:val="000323E7"/>
    <w:rsid w:val="0003282F"/>
    <w:rsid w:val="00033776"/>
    <w:rsid w:val="000342FC"/>
    <w:rsid w:val="00036F19"/>
    <w:rsid w:val="000370C2"/>
    <w:rsid w:val="00037310"/>
    <w:rsid w:val="0004009C"/>
    <w:rsid w:val="00040B78"/>
    <w:rsid w:val="00040C3A"/>
    <w:rsid w:val="000416BD"/>
    <w:rsid w:val="00043DC5"/>
    <w:rsid w:val="00044BBF"/>
    <w:rsid w:val="00044D2C"/>
    <w:rsid w:val="00046225"/>
    <w:rsid w:val="000467E5"/>
    <w:rsid w:val="0005590C"/>
    <w:rsid w:val="00057B19"/>
    <w:rsid w:val="00061BA2"/>
    <w:rsid w:val="00061C78"/>
    <w:rsid w:val="000621A4"/>
    <w:rsid w:val="000626D9"/>
    <w:rsid w:val="000645EF"/>
    <w:rsid w:val="00064B68"/>
    <w:rsid w:val="00065163"/>
    <w:rsid w:val="00065673"/>
    <w:rsid w:val="00066617"/>
    <w:rsid w:val="0006683C"/>
    <w:rsid w:val="00066A1C"/>
    <w:rsid w:val="0006756B"/>
    <w:rsid w:val="00070791"/>
    <w:rsid w:val="00070A77"/>
    <w:rsid w:val="00071A88"/>
    <w:rsid w:val="00072042"/>
    <w:rsid w:val="0007356F"/>
    <w:rsid w:val="00073760"/>
    <w:rsid w:val="00073B76"/>
    <w:rsid w:val="00074D60"/>
    <w:rsid w:val="00075EC6"/>
    <w:rsid w:val="00076408"/>
    <w:rsid w:val="00076862"/>
    <w:rsid w:val="00077CC2"/>
    <w:rsid w:val="000810BD"/>
    <w:rsid w:val="00082760"/>
    <w:rsid w:val="00083DF0"/>
    <w:rsid w:val="00083FF9"/>
    <w:rsid w:val="00084E0B"/>
    <w:rsid w:val="00087740"/>
    <w:rsid w:val="000935B0"/>
    <w:rsid w:val="00096DF6"/>
    <w:rsid w:val="00097244"/>
    <w:rsid w:val="000972A7"/>
    <w:rsid w:val="000977DF"/>
    <w:rsid w:val="00097E94"/>
    <w:rsid w:val="000A1904"/>
    <w:rsid w:val="000A22E2"/>
    <w:rsid w:val="000A29C1"/>
    <w:rsid w:val="000A30A1"/>
    <w:rsid w:val="000A3790"/>
    <w:rsid w:val="000A41F0"/>
    <w:rsid w:val="000A66E6"/>
    <w:rsid w:val="000A6E4A"/>
    <w:rsid w:val="000B075A"/>
    <w:rsid w:val="000B0A9F"/>
    <w:rsid w:val="000B2C4E"/>
    <w:rsid w:val="000B5F1A"/>
    <w:rsid w:val="000B7E9C"/>
    <w:rsid w:val="000C044F"/>
    <w:rsid w:val="000C0552"/>
    <w:rsid w:val="000C1DFF"/>
    <w:rsid w:val="000C47A8"/>
    <w:rsid w:val="000C48E1"/>
    <w:rsid w:val="000C497C"/>
    <w:rsid w:val="000C4BDA"/>
    <w:rsid w:val="000C756B"/>
    <w:rsid w:val="000C794A"/>
    <w:rsid w:val="000C7965"/>
    <w:rsid w:val="000D0535"/>
    <w:rsid w:val="000D0CAE"/>
    <w:rsid w:val="000D639D"/>
    <w:rsid w:val="000D795B"/>
    <w:rsid w:val="000D79E8"/>
    <w:rsid w:val="000E24F0"/>
    <w:rsid w:val="000E2E12"/>
    <w:rsid w:val="000E57E4"/>
    <w:rsid w:val="000E6536"/>
    <w:rsid w:val="000E71BE"/>
    <w:rsid w:val="000E753D"/>
    <w:rsid w:val="000E75CC"/>
    <w:rsid w:val="000E783D"/>
    <w:rsid w:val="000F1C70"/>
    <w:rsid w:val="000F1DD8"/>
    <w:rsid w:val="000F2CF9"/>
    <w:rsid w:val="000F2E89"/>
    <w:rsid w:val="000F33AD"/>
    <w:rsid w:val="000F3A7C"/>
    <w:rsid w:val="000F4F6D"/>
    <w:rsid w:val="000F51F1"/>
    <w:rsid w:val="000F5B05"/>
    <w:rsid w:val="000F616E"/>
    <w:rsid w:val="000F6998"/>
    <w:rsid w:val="000F777B"/>
    <w:rsid w:val="00100D46"/>
    <w:rsid w:val="00101E37"/>
    <w:rsid w:val="00101F88"/>
    <w:rsid w:val="00104A1E"/>
    <w:rsid w:val="00105507"/>
    <w:rsid w:val="00105AF9"/>
    <w:rsid w:val="00111641"/>
    <w:rsid w:val="001121EA"/>
    <w:rsid w:val="001139DA"/>
    <w:rsid w:val="00113E18"/>
    <w:rsid w:val="00116539"/>
    <w:rsid w:val="00116B49"/>
    <w:rsid w:val="001201A9"/>
    <w:rsid w:val="0012031D"/>
    <w:rsid w:val="00120379"/>
    <w:rsid w:val="00120676"/>
    <w:rsid w:val="00120D82"/>
    <w:rsid w:val="00121773"/>
    <w:rsid w:val="0012222C"/>
    <w:rsid w:val="00122D77"/>
    <w:rsid w:val="00124D27"/>
    <w:rsid w:val="00125FDE"/>
    <w:rsid w:val="0012603C"/>
    <w:rsid w:val="00126079"/>
    <w:rsid w:val="0013159D"/>
    <w:rsid w:val="00131672"/>
    <w:rsid w:val="00131673"/>
    <w:rsid w:val="00131F2B"/>
    <w:rsid w:val="00134539"/>
    <w:rsid w:val="001358A0"/>
    <w:rsid w:val="00135DEB"/>
    <w:rsid w:val="00137727"/>
    <w:rsid w:val="00137E2A"/>
    <w:rsid w:val="00141879"/>
    <w:rsid w:val="00143371"/>
    <w:rsid w:val="00144020"/>
    <w:rsid w:val="00145607"/>
    <w:rsid w:val="00146CDC"/>
    <w:rsid w:val="0014768C"/>
    <w:rsid w:val="001500B0"/>
    <w:rsid w:val="001501C4"/>
    <w:rsid w:val="001503A5"/>
    <w:rsid w:val="001512D1"/>
    <w:rsid w:val="0015269F"/>
    <w:rsid w:val="00152E83"/>
    <w:rsid w:val="00152F7E"/>
    <w:rsid w:val="00154857"/>
    <w:rsid w:val="00154984"/>
    <w:rsid w:val="00154AD8"/>
    <w:rsid w:val="0015508E"/>
    <w:rsid w:val="001569FF"/>
    <w:rsid w:val="0016080A"/>
    <w:rsid w:val="00160CCA"/>
    <w:rsid w:val="001610C1"/>
    <w:rsid w:val="00162E8E"/>
    <w:rsid w:val="0016340C"/>
    <w:rsid w:val="001642C8"/>
    <w:rsid w:val="001650DA"/>
    <w:rsid w:val="0016648F"/>
    <w:rsid w:val="00173B70"/>
    <w:rsid w:val="001756DC"/>
    <w:rsid w:val="00176B47"/>
    <w:rsid w:val="00176C99"/>
    <w:rsid w:val="00176D2F"/>
    <w:rsid w:val="0018127E"/>
    <w:rsid w:val="00181464"/>
    <w:rsid w:val="00181D57"/>
    <w:rsid w:val="0018432F"/>
    <w:rsid w:val="001854FB"/>
    <w:rsid w:val="00185F18"/>
    <w:rsid w:val="001866BE"/>
    <w:rsid w:val="00190C8D"/>
    <w:rsid w:val="00190DF8"/>
    <w:rsid w:val="001933B5"/>
    <w:rsid w:val="00193837"/>
    <w:rsid w:val="001960BE"/>
    <w:rsid w:val="00196427"/>
    <w:rsid w:val="001A02D6"/>
    <w:rsid w:val="001A09E6"/>
    <w:rsid w:val="001A0C74"/>
    <w:rsid w:val="001A35A1"/>
    <w:rsid w:val="001A3BA3"/>
    <w:rsid w:val="001A49FB"/>
    <w:rsid w:val="001A73CB"/>
    <w:rsid w:val="001A760F"/>
    <w:rsid w:val="001B05DD"/>
    <w:rsid w:val="001B09B1"/>
    <w:rsid w:val="001B09E9"/>
    <w:rsid w:val="001B0CAD"/>
    <w:rsid w:val="001B19DB"/>
    <w:rsid w:val="001B2574"/>
    <w:rsid w:val="001B2A99"/>
    <w:rsid w:val="001B4D64"/>
    <w:rsid w:val="001B58F2"/>
    <w:rsid w:val="001B59FE"/>
    <w:rsid w:val="001B684F"/>
    <w:rsid w:val="001B6CDC"/>
    <w:rsid w:val="001B6FBE"/>
    <w:rsid w:val="001C0712"/>
    <w:rsid w:val="001C144D"/>
    <w:rsid w:val="001C175D"/>
    <w:rsid w:val="001C1F18"/>
    <w:rsid w:val="001C2495"/>
    <w:rsid w:val="001C4A71"/>
    <w:rsid w:val="001C62AD"/>
    <w:rsid w:val="001C7903"/>
    <w:rsid w:val="001C7BA2"/>
    <w:rsid w:val="001D0F02"/>
    <w:rsid w:val="001D2D56"/>
    <w:rsid w:val="001D32CA"/>
    <w:rsid w:val="001D3F99"/>
    <w:rsid w:val="001D5075"/>
    <w:rsid w:val="001D52F2"/>
    <w:rsid w:val="001D5807"/>
    <w:rsid w:val="001D5EB0"/>
    <w:rsid w:val="001D6883"/>
    <w:rsid w:val="001D68B0"/>
    <w:rsid w:val="001E06E0"/>
    <w:rsid w:val="001E1FAC"/>
    <w:rsid w:val="001E24E7"/>
    <w:rsid w:val="001E3972"/>
    <w:rsid w:val="001E3B8C"/>
    <w:rsid w:val="001E7F6A"/>
    <w:rsid w:val="001F14F7"/>
    <w:rsid w:val="001F1BFF"/>
    <w:rsid w:val="001F29B9"/>
    <w:rsid w:val="001F3BBC"/>
    <w:rsid w:val="001F6E51"/>
    <w:rsid w:val="001F73A5"/>
    <w:rsid w:val="002010BF"/>
    <w:rsid w:val="00201524"/>
    <w:rsid w:val="002039B3"/>
    <w:rsid w:val="00203D00"/>
    <w:rsid w:val="0020405D"/>
    <w:rsid w:val="002046C7"/>
    <w:rsid w:val="002046CB"/>
    <w:rsid w:val="002050EC"/>
    <w:rsid w:val="00205701"/>
    <w:rsid w:val="002062C1"/>
    <w:rsid w:val="00207430"/>
    <w:rsid w:val="00210745"/>
    <w:rsid w:val="002122A2"/>
    <w:rsid w:val="00217392"/>
    <w:rsid w:val="002174CE"/>
    <w:rsid w:val="00220B85"/>
    <w:rsid w:val="002229C9"/>
    <w:rsid w:val="00223141"/>
    <w:rsid w:val="002247F9"/>
    <w:rsid w:val="0022660C"/>
    <w:rsid w:val="002272AB"/>
    <w:rsid w:val="00230841"/>
    <w:rsid w:val="00230FAC"/>
    <w:rsid w:val="00231564"/>
    <w:rsid w:val="00231C98"/>
    <w:rsid w:val="00231D1A"/>
    <w:rsid w:val="00232D1A"/>
    <w:rsid w:val="00232F95"/>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1B14"/>
    <w:rsid w:val="00252773"/>
    <w:rsid w:val="00252834"/>
    <w:rsid w:val="00253C43"/>
    <w:rsid w:val="00254340"/>
    <w:rsid w:val="00256702"/>
    <w:rsid w:val="0025706C"/>
    <w:rsid w:val="0025754F"/>
    <w:rsid w:val="00257E4E"/>
    <w:rsid w:val="00260682"/>
    <w:rsid w:val="00261FC5"/>
    <w:rsid w:val="00262B8B"/>
    <w:rsid w:val="00263890"/>
    <w:rsid w:val="002639F3"/>
    <w:rsid w:val="00263E8A"/>
    <w:rsid w:val="0026547C"/>
    <w:rsid w:val="0026710D"/>
    <w:rsid w:val="002678CC"/>
    <w:rsid w:val="00267972"/>
    <w:rsid w:val="00267B5D"/>
    <w:rsid w:val="002703D5"/>
    <w:rsid w:val="0027196D"/>
    <w:rsid w:val="00273565"/>
    <w:rsid w:val="002737A8"/>
    <w:rsid w:val="002741DD"/>
    <w:rsid w:val="00275172"/>
    <w:rsid w:val="00275471"/>
    <w:rsid w:val="0027578A"/>
    <w:rsid w:val="00280521"/>
    <w:rsid w:val="00280A0D"/>
    <w:rsid w:val="00281461"/>
    <w:rsid w:val="0028387C"/>
    <w:rsid w:val="002850C9"/>
    <w:rsid w:val="00285627"/>
    <w:rsid w:val="00285798"/>
    <w:rsid w:val="00286DCE"/>
    <w:rsid w:val="002877CB"/>
    <w:rsid w:val="00292093"/>
    <w:rsid w:val="00292EA0"/>
    <w:rsid w:val="002935F2"/>
    <w:rsid w:val="00294467"/>
    <w:rsid w:val="00296558"/>
    <w:rsid w:val="002974BB"/>
    <w:rsid w:val="00297B8D"/>
    <w:rsid w:val="002A1B00"/>
    <w:rsid w:val="002A2C1E"/>
    <w:rsid w:val="002A3A81"/>
    <w:rsid w:val="002A535A"/>
    <w:rsid w:val="002A697C"/>
    <w:rsid w:val="002A6F0A"/>
    <w:rsid w:val="002A7679"/>
    <w:rsid w:val="002B1A97"/>
    <w:rsid w:val="002B2D45"/>
    <w:rsid w:val="002B487D"/>
    <w:rsid w:val="002B48C4"/>
    <w:rsid w:val="002B4FB4"/>
    <w:rsid w:val="002B5745"/>
    <w:rsid w:val="002B5FDB"/>
    <w:rsid w:val="002B763B"/>
    <w:rsid w:val="002C0194"/>
    <w:rsid w:val="002C0AF0"/>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990"/>
    <w:rsid w:val="002D3CAA"/>
    <w:rsid w:val="002D4082"/>
    <w:rsid w:val="002D4241"/>
    <w:rsid w:val="002D46FA"/>
    <w:rsid w:val="002D486E"/>
    <w:rsid w:val="002D4C32"/>
    <w:rsid w:val="002D592C"/>
    <w:rsid w:val="002D6117"/>
    <w:rsid w:val="002D669D"/>
    <w:rsid w:val="002E07EB"/>
    <w:rsid w:val="002E34E6"/>
    <w:rsid w:val="002E45B4"/>
    <w:rsid w:val="002F0358"/>
    <w:rsid w:val="002F0D92"/>
    <w:rsid w:val="002F3698"/>
    <w:rsid w:val="002F3A0E"/>
    <w:rsid w:val="002F5581"/>
    <w:rsid w:val="002F55C9"/>
    <w:rsid w:val="002F5C17"/>
    <w:rsid w:val="002F5FD9"/>
    <w:rsid w:val="00301D13"/>
    <w:rsid w:val="00301E36"/>
    <w:rsid w:val="003037B7"/>
    <w:rsid w:val="00303EE1"/>
    <w:rsid w:val="00306FD2"/>
    <w:rsid w:val="0030705E"/>
    <w:rsid w:val="003076AD"/>
    <w:rsid w:val="003101BB"/>
    <w:rsid w:val="00310F66"/>
    <w:rsid w:val="00311A2D"/>
    <w:rsid w:val="00313772"/>
    <w:rsid w:val="003137E2"/>
    <w:rsid w:val="003138BE"/>
    <w:rsid w:val="00314AA5"/>
    <w:rsid w:val="0031514A"/>
    <w:rsid w:val="00315EFC"/>
    <w:rsid w:val="00317275"/>
    <w:rsid w:val="0032072F"/>
    <w:rsid w:val="003218D7"/>
    <w:rsid w:val="00322436"/>
    <w:rsid w:val="00323D9D"/>
    <w:rsid w:val="00323EC1"/>
    <w:rsid w:val="00324236"/>
    <w:rsid w:val="003248C2"/>
    <w:rsid w:val="003255A0"/>
    <w:rsid w:val="00325641"/>
    <w:rsid w:val="00327C23"/>
    <w:rsid w:val="003327F9"/>
    <w:rsid w:val="00333CA0"/>
    <w:rsid w:val="0033447D"/>
    <w:rsid w:val="0033673E"/>
    <w:rsid w:val="00336F8C"/>
    <w:rsid w:val="0033715C"/>
    <w:rsid w:val="00340AE1"/>
    <w:rsid w:val="003418E5"/>
    <w:rsid w:val="00342084"/>
    <w:rsid w:val="00342142"/>
    <w:rsid w:val="003421C4"/>
    <w:rsid w:val="003436B6"/>
    <w:rsid w:val="003440FC"/>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1CA6"/>
    <w:rsid w:val="00363BEA"/>
    <w:rsid w:val="0036475C"/>
    <w:rsid w:val="00365191"/>
    <w:rsid w:val="00367A61"/>
    <w:rsid w:val="00370116"/>
    <w:rsid w:val="00370C77"/>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97E7B"/>
    <w:rsid w:val="003A00A3"/>
    <w:rsid w:val="003A0373"/>
    <w:rsid w:val="003A1FC0"/>
    <w:rsid w:val="003A283D"/>
    <w:rsid w:val="003A4A89"/>
    <w:rsid w:val="003A52D6"/>
    <w:rsid w:val="003A63A6"/>
    <w:rsid w:val="003A6406"/>
    <w:rsid w:val="003A66E2"/>
    <w:rsid w:val="003A752F"/>
    <w:rsid w:val="003A75A1"/>
    <w:rsid w:val="003B00CD"/>
    <w:rsid w:val="003B0D93"/>
    <w:rsid w:val="003B1A79"/>
    <w:rsid w:val="003B267E"/>
    <w:rsid w:val="003B2C07"/>
    <w:rsid w:val="003B2CB9"/>
    <w:rsid w:val="003B3E27"/>
    <w:rsid w:val="003B46D1"/>
    <w:rsid w:val="003B600D"/>
    <w:rsid w:val="003B7479"/>
    <w:rsid w:val="003C2B8B"/>
    <w:rsid w:val="003C3076"/>
    <w:rsid w:val="003C344F"/>
    <w:rsid w:val="003C377C"/>
    <w:rsid w:val="003C3CC5"/>
    <w:rsid w:val="003C4C57"/>
    <w:rsid w:val="003C62C7"/>
    <w:rsid w:val="003C6569"/>
    <w:rsid w:val="003C7143"/>
    <w:rsid w:val="003C7BB4"/>
    <w:rsid w:val="003D0758"/>
    <w:rsid w:val="003D0970"/>
    <w:rsid w:val="003D0E2D"/>
    <w:rsid w:val="003D0FBC"/>
    <w:rsid w:val="003D1685"/>
    <w:rsid w:val="003D4303"/>
    <w:rsid w:val="003D5ECD"/>
    <w:rsid w:val="003D68DF"/>
    <w:rsid w:val="003D79A7"/>
    <w:rsid w:val="003E204D"/>
    <w:rsid w:val="003E2F01"/>
    <w:rsid w:val="003E5568"/>
    <w:rsid w:val="003E5E8F"/>
    <w:rsid w:val="003E7C5B"/>
    <w:rsid w:val="003E7F5B"/>
    <w:rsid w:val="003F0ABF"/>
    <w:rsid w:val="003F1877"/>
    <w:rsid w:val="003F497B"/>
    <w:rsid w:val="003F5DCA"/>
    <w:rsid w:val="003F7A00"/>
    <w:rsid w:val="004006C4"/>
    <w:rsid w:val="00400A00"/>
    <w:rsid w:val="00401850"/>
    <w:rsid w:val="004023CB"/>
    <w:rsid w:val="004035D4"/>
    <w:rsid w:val="00404AE8"/>
    <w:rsid w:val="00404DE6"/>
    <w:rsid w:val="00405311"/>
    <w:rsid w:val="00406036"/>
    <w:rsid w:val="004060E0"/>
    <w:rsid w:val="004062BA"/>
    <w:rsid w:val="004062BE"/>
    <w:rsid w:val="0040644A"/>
    <w:rsid w:val="00406A8C"/>
    <w:rsid w:val="00407A96"/>
    <w:rsid w:val="00407CAA"/>
    <w:rsid w:val="00407CE6"/>
    <w:rsid w:val="0041082C"/>
    <w:rsid w:val="00411CDB"/>
    <w:rsid w:val="00413889"/>
    <w:rsid w:val="00413EE0"/>
    <w:rsid w:val="0041439A"/>
    <w:rsid w:val="00415541"/>
    <w:rsid w:val="00416C85"/>
    <w:rsid w:val="004206B4"/>
    <w:rsid w:val="0042105D"/>
    <w:rsid w:val="004210E4"/>
    <w:rsid w:val="004211FD"/>
    <w:rsid w:val="00422509"/>
    <w:rsid w:val="0042455C"/>
    <w:rsid w:val="00424B11"/>
    <w:rsid w:val="00425EC3"/>
    <w:rsid w:val="00426ACF"/>
    <w:rsid w:val="00426F7D"/>
    <w:rsid w:val="00432C44"/>
    <w:rsid w:val="0043339F"/>
    <w:rsid w:val="004342E2"/>
    <w:rsid w:val="00440996"/>
    <w:rsid w:val="004437FE"/>
    <w:rsid w:val="00443C42"/>
    <w:rsid w:val="00443CEB"/>
    <w:rsid w:val="004442A7"/>
    <w:rsid w:val="00444779"/>
    <w:rsid w:val="004506BE"/>
    <w:rsid w:val="00451775"/>
    <w:rsid w:val="004522E6"/>
    <w:rsid w:val="00452904"/>
    <w:rsid w:val="00453829"/>
    <w:rsid w:val="00454261"/>
    <w:rsid w:val="00456E2F"/>
    <w:rsid w:val="00457E91"/>
    <w:rsid w:val="00463291"/>
    <w:rsid w:val="00463F90"/>
    <w:rsid w:val="00465B09"/>
    <w:rsid w:val="004662A7"/>
    <w:rsid w:val="004668F0"/>
    <w:rsid w:val="0047093C"/>
    <w:rsid w:val="00470D2A"/>
    <w:rsid w:val="00470F14"/>
    <w:rsid w:val="004712EE"/>
    <w:rsid w:val="004716CF"/>
    <w:rsid w:val="0047367E"/>
    <w:rsid w:val="00474A9F"/>
    <w:rsid w:val="00480277"/>
    <w:rsid w:val="00480930"/>
    <w:rsid w:val="00482151"/>
    <w:rsid w:val="00483C29"/>
    <w:rsid w:val="004840C3"/>
    <w:rsid w:val="0048468B"/>
    <w:rsid w:val="00486985"/>
    <w:rsid w:val="00486AAD"/>
    <w:rsid w:val="00491F69"/>
    <w:rsid w:val="004924C5"/>
    <w:rsid w:val="00493960"/>
    <w:rsid w:val="00494261"/>
    <w:rsid w:val="004942F4"/>
    <w:rsid w:val="00494880"/>
    <w:rsid w:val="004949F6"/>
    <w:rsid w:val="004950ED"/>
    <w:rsid w:val="004A0469"/>
    <w:rsid w:val="004A0ADC"/>
    <w:rsid w:val="004A1EAC"/>
    <w:rsid w:val="004A2242"/>
    <w:rsid w:val="004A4023"/>
    <w:rsid w:val="004A5CF4"/>
    <w:rsid w:val="004A5D35"/>
    <w:rsid w:val="004A7DA8"/>
    <w:rsid w:val="004B0C69"/>
    <w:rsid w:val="004B1D85"/>
    <w:rsid w:val="004B2461"/>
    <w:rsid w:val="004B3A4E"/>
    <w:rsid w:val="004B3C65"/>
    <w:rsid w:val="004B3D53"/>
    <w:rsid w:val="004B5248"/>
    <w:rsid w:val="004B64C7"/>
    <w:rsid w:val="004B6CF7"/>
    <w:rsid w:val="004B6F0F"/>
    <w:rsid w:val="004C0ECA"/>
    <w:rsid w:val="004C4A00"/>
    <w:rsid w:val="004C4C20"/>
    <w:rsid w:val="004C5C1D"/>
    <w:rsid w:val="004C6941"/>
    <w:rsid w:val="004C7569"/>
    <w:rsid w:val="004D02C0"/>
    <w:rsid w:val="004D07D1"/>
    <w:rsid w:val="004D2E8D"/>
    <w:rsid w:val="004D3B9D"/>
    <w:rsid w:val="004D4660"/>
    <w:rsid w:val="004D4E97"/>
    <w:rsid w:val="004D6108"/>
    <w:rsid w:val="004D71A3"/>
    <w:rsid w:val="004E008D"/>
    <w:rsid w:val="004E203F"/>
    <w:rsid w:val="004E393E"/>
    <w:rsid w:val="004E4026"/>
    <w:rsid w:val="004E6A96"/>
    <w:rsid w:val="004F052E"/>
    <w:rsid w:val="004F16B6"/>
    <w:rsid w:val="004F16BA"/>
    <w:rsid w:val="004F20D8"/>
    <w:rsid w:val="004F23E4"/>
    <w:rsid w:val="004F2ED1"/>
    <w:rsid w:val="004F2F37"/>
    <w:rsid w:val="004F3493"/>
    <w:rsid w:val="004F3A9D"/>
    <w:rsid w:val="004F4D27"/>
    <w:rsid w:val="004F6F48"/>
    <w:rsid w:val="004F7EE7"/>
    <w:rsid w:val="00501D97"/>
    <w:rsid w:val="00501F5F"/>
    <w:rsid w:val="00502CBC"/>
    <w:rsid w:val="00503627"/>
    <w:rsid w:val="00503854"/>
    <w:rsid w:val="00503C80"/>
    <w:rsid w:val="005043AB"/>
    <w:rsid w:val="0050451B"/>
    <w:rsid w:val="00504CD6"/>
    <w:rsid w:val="005052C0"/>
    <w:rsid w:val="0050606A"/>
    <w:rsid w:val="00506572"/>
    <w:rsid w:val="005073A8"/>
    <w:rsid w:val="00510FE4"/>
    <w:rsid w:val="00511148"/>
    <w:rsid w:val="00511B63"/>
    <w:rsid w:val="00511B76"/>
    <w:rsid w:val="00513617"/>
    <w:rsid w:val="0051366F"/>
    <w:rsid w:val="00513C4D"/>
    <w:rsid w:val="00514D0B"/>
    <w:rsid w:val="00515419"/>
    <w:rsid w:val="00515A52"/>
    <w:rsid w:val="00520759"/>
    <w:rsid w:val="005222F4"/>
    <w:rsid w:val="00522E18"/>
    <w:rsid w:val="0052372E"/>
    <w:rsid w:val="005238F2"/>
    <w:rsid w:val="00523E0F"/>
    <w:rsid w:val="00525DD4"/>
    <w:rsid w:val="0052626D"/>
    <w:rsid w:val="005266BE"/>
    <w:rsid w:val="00527BF9"/>
    <w:rsid w:val="005307D5"/>
    <w:rsid w:val="00531266"/>
    <w:rsid w:val="0053182D"/>
    <w:rsid w:val="00531DAE"/>
    <w:rsid w:val="005323F1"/>
    <w:rsid w:val="005324A4"/>
    <w:rsid w:val="005340A0"/>
    <w:rsid w:val="005347A0"/>
    <w:rsid w:val="00535069"/>
    <w:rsid w:val="00536660"/>
    <w:rsid w:val="00537B81"/>
    <w:rsid w:val="00540AE5"/>
    <w:rsid w:val="005411DB"/>
    <w:rsid w:val="00541593"/>
    <w:rsid w:val="00542E93"/>
    <w:rsid w:val="00545373"/>
    <w:rsid w:val="005458AC"/>
    <w:rsid w:val="0054637A"/>
    <w:rsid w:val="00550116"/>
    <w:rsid w:val="005517E0"/>
    <w:rsid w:val="00552456"/>
    <w:rsid w:val="005527F9"/>
    <w:rsid w:val="00552BBB"/>
    <w:rsid w:val="00552C46"/>
    <w:rsid w:val="00555500"/>
    <w:rsid w:val="0055646C"/>
    <w:rsid w:val="005574F1"/>
    <w:rsid w:val="005613AE"/>
    <w:rsid w:val="005625F0"/>
    <w:rsid w:val="00562ED7"/>
    <w:rsid w:val="00564663"/>
    <w:rsid w:val="00564DC8"/>
    <w:rsid w:val="00565205"/>
    <w:rsid w:val="005659A9"/>
    <w:rsid w:val="00565F4A"/>
    <w:rsid w:val="00566F0A"/>
    <w:rsid w:val="00570130"/>
    <w:rsid w:val="005701C8"/>
    <w:rsid w:val="00570659"/>
    <w:rsid w:val="00571147"/>
    <w:rsid w:val="00571548"/>
    <w:rsid w:val="00571AD1"/>
    <w:rsid w:val="00571E4E"/>
    <w:rsid w:val="0057205C"/>
    <w:rsid w:val="005720C7"/>
    <w:rsid w:val="00572607"/>
    <w:rsid w:val="00572F00"/>
    <w:rsid w:val="00573C12"/>
    <w:rsid w:val="0057618E"/>
    <w:rsid w:val="005768F8"/>
    <w:rsid w:val="005772BC"/>
    <w:rsid w:val="0057771C"/>
    <w:rsid w:val="005800E4"/>
    <w:rsid w:val="005803F2"/>
    <w:rsid w:val="00580544"/>
    <w:rsid w:val="00580A4C"/>
    <w:rsid w:val="0058170D"/>
    <w:rsid w:val="00582B1B"/>
    <w:rsid w:val="00582D7C"/>
    <w:rsid w:val="0058359A"/>
    <w:rsid w:val="00586942"/>
    <w:rsid w:val="0058752E"/>
    <w:rsid w:val="00591124"/>
    <w:rsid w:val="00591936"/>
    <w:rsid w:val="00592932"/>
    <w:rsid w:val="00594B98"/>
    <w:rsid w:val="005955A7"/>
    <w:rsid w:val="00595A29"/>
    <w:rsid w:val="005975C3"/>
    <w:rsid w:val="005A1F66"/>
    <w:rsid w:val="005A747B"/>
    <w:rsid w:val="005A761E"/>
    <w:rsid w:val="005A7915"/>
    <w:rsid w:val="005A7F5A"/>
    <w:rsid w:val="005B08D6"/>
    <w:rsid w:val="005B16D9"/>
    <w:rsid w:val="005B1F5B"/>
    <w:rsid w:val="005B315C"/>
    <w:rsid w:val="005B3B57"/>
    <w:rsid w:val="005B5FDE"/>
    <w:rsid w:val="005B6783"/>
    <w:rsid w:val="005B6DE6"/>
    <w:rsid w:val="005B74D3"/>
    <w:rsid w:val="005B75D3"/>
    <w:rsid w:val="005C0998"/>
    <w:rsid w:val="005C0A57"/>
    <w:rsid w:val="005C3D81"/>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097"/>
    <w:rsid w:val="005E6C05"/>
    <w:rsid w:val="005E771F"/>
    <w:rsid w:val="005F0C39"/>
    <w:rsid w:val="005F1B3E"/>
    <w:rsid w:val="005F2F3A"/>
    <w:rsid w:val="005F354F"/>
    <w:rsid w:val="005F3FA7"/>
    <w:rsid w:val="005F45B8"/>
    <w:rsid w:val="005F51F9"/>
    <w:rsid w:val="005F61FA"/>
    <w:rsid w:val="005F6862"/>
    <w:rsid w:val="0060004E"/>
    <w:rsid w:val="006011F1"/>
    <w:rsid w:val="006022A8"/>
    <w:rsid w:val="006030B8"/>
    <w:rsid w:val="00603BEA"/>
    <w:rsid w:val="0060458D"/>
    <w:rsid w:val="00604D6F"/>
    <w:rsid w:val="00606A1F"/>
    <w:rsid w:val="006106AB"/>
    <w:rsid w:val="00610830"/>
    <w:rsid w:val="00612611"/>
    <w:rsid w:val="00612771"/>
    <w:rsid w:val="006136E8"/>
    <w:rsid w:val="00613874"/>
    <w:rsid w:val="00614B38"/>
    <w:rsid w:val="00616C19"/>
    <w:rsid w:val="006179D1"/>
    <w:rsid w:val="00617E65"/>
    <w:rsid w:val="00620129"/>
    <w:rsid w:val="006207B9"/>
    <w:rsid w:val="006213FD"/>
    <w:rsid w:val="00623458"/>
    <w:rsid w:val="00625936"/>
    <w:rsid w:val="00630684"/>
    <w:rsid w:val="00631EB5"/>
    <w:rsid w:val="00632FA4"/>
    <w:rsid w:val="00633235"/>
    <w:rsid w:val="006334DF"/>
    <w:rsid w:val="00634FC8"/>
    <w:rsid w:val="0063687C"/>
    <w:rsid w:val="00641982"/>
    <w:rsid w:val="00643C01"/>
    <w:rsid w:val="00651A9E"/>
    <w:rsid w:val="00652ACA"/>
    <w:rsid w:val="006531FE"/>
    <w:rsid w:val="00653EAA"/>
    <w:rsid w:val="00653FBB"/>
    <w:rsid w:val="0065602F"/>
    <w:rsid w:val="00656C83"/>
    <w:rsid w:val="00662FF1"/>
    <w:rsid w:val="00670A98"/>
    <w:rsid w:val="00670B08"/>
    <w:rsid w:val="00672D0E"/>
    <w:rsid w:val="00674382"/>
    <w:rsid w:val="00675BBB"/>
    <w:rsid w:val="0067635B"/>
    <w:rsid w:val="00676B7B"/>
    <w:rsid w:val="0068023B"/>
    <w:rsid w:val="006814B3"/>
    <w:rsid w:val="006822AC"/>
    <w:rsid w:val="0068292C"/>
    <w:rsid w:val="006833C7"/>
    <w:rsid w:val="0068383F"/>
    <w:rsid w:val="0068509D"/>
    <w:rsid w:val="00685A29"/>
    <w:rsid w:val="00686C99"/>
    <w:rsid w:val="00687B7C"/>
    <w:rsid w:val="00687E8B"/>
    <w:rsid w:val="00690A7E"/>
    <w:rsid w:val="006919D1"/>
    <w:rsid w:val="0069229E"/>
    <w:rsid w:val="006935A4"/>
    <w:rsid w:val="00693D6D"/>
    <w:rsid w:val="0069457C"/>
    <w:rsid w:val="00694964"/>
    <w:rsid w:val="00695B55"/>
    <w:rsid w:val="006A224B"/>
    <w:rsid w:val="006A25AD"/>
    <w:rsid w:val="006A287E"/>
    <w:rsid w:val="006A289B"/>
    <w:rsid w:val="006A4038"/>
    <w:rsid w:val="006A525C"/>
    <w:rsid w:val="006A566D"/>
    <w:rsid w:val="006A6AA9"/>
    <w:rsid w:val="006B0EA0"/>
    <w:rsid w:val="006B3E43"/>
    <w:rsid w:val="006B6FF8"/>
    <w:rsid w:val="006C0F95"/>
    <w:rsid w:val="006C10BF"/>
    <w:rsid w:val="006C1497"/>
    <w:rsid w:val="006C27ED"/>
    <w:rsid w:val="006C27F7"/>
    <w:rsid w:val="006C388E"/>
    <w:rsid w:val="006C3AD6"/>
    <w:rsid w:val="006C69E9"/>
    <w:rsid w:val="006C7E12"/>
    <w:rsid w:val="006D06B3"/>
    <w:rsid w:val="006D083D"/>
    <w:rsid w:val="006D36C4"/>
    <w:rsid w:val="006D38DB"/>
    <w:rsid w:val="006D45FF"/>
    <w:rsid w:val="006D4B5E"/>
    <w:rsid w:val="006D4D54"/>
    <w:rsid w:val="006D4DE2"/>
    <w:rsid w:val="006D5345"/>
    <w:rsid w:val="006D5A69"/>
    <w:rsid w:val="006D6527"/>
    <w:rsid w:val="006D65B3"/>
    <w:rsid w:val="006D6CA5"/>
    <w:rsid w:val="006D6FEE"/>
    <w:rsid w:val="006D7434"/>
    <w:rsid w:val="006E019E"/>
    <w:rsid w:val="006E01A6"/>
    <w:rsid w:val="006E13CB"/>
    <w:rsid w:val="006E15A4"/>
    <w:rsid w:val="006E2499"/>
    <w:rsid w:val="006E2540"/>
    <w:rsid w:val="006E3288"/>
    <w:rsid w:val="006E3D15"/>
    <w:rsid w:val="006E3EB4"/>
    <w:rsid w:val="006E5892"/>
    <w:rsid w:val="006E5C94"/>
    <w:rsid w:val="006E609D"/>
    <w:rsid w:val="006F087B"/>
    <w:rsid w:val="006F088F"/>
    <w:rsid w:val="006F0DD1"/>
    <w:rsid w:val="006F1D0E"/>
    <w:rsid w:val="006F1E65"/>
    <w:rsid w:val="006F2911"/>
    <w:rsid w:val="006F31B4"/>
    <w:rsid w:val="006F32F3"/>
    <w:rsid w:val="006F559C"/>
    <w:rsid w:val="006F7189"/>
    <w:rsid w:val="006F79FF"/>
    <w:rsid w:val="006F7BCD"/>
    <w:rsid w:val="007005E5"/>
    <w:rsid w:val="00701898"/>
    <w:rsid w:val="00702308"/>
    <w:rsid w:val="00703539"/>
    <w:rsid w:val="00705AD0"/>
    <w:rsid w:val="00711A41"/>
    <w:rsid w:val="00712630"/>
    <w:rsid w:val="00712EDA"/>
    <w:rsid w:val="00712F7B"/>
    <w:rsid w:val="007130AE"/>
    <w:rsid w:val="00713A60"/>
    <w:rsid w:val="007148B5"/>
    <w:rsid w:val="00714A37"/>
    <w:rsid w:val="00715FAF"/>
    <w:rsid w:val="007172D4"/>
    <w:rsid w:val="00717919"/>
    <w:rsid w:val="007179AF"/>
    <w:rsid w:val="00717A3E"/>
    <w:rsid w:val="00717E3B"/>
    <w:rsid w:val="0072005C"/>
    <w:rsid w:val="007202E5"/>
    <w:rsid w:val="007209B5"/>
    <w:rsid w:val="00721484"/>
    <w:rsid w:val="00725FFC"/>
    <w:rsid w:val="0072717B"/>
    <w:rsid w:val="007307AD"/>
    <w:rsid w:val="00732C48"/>
    <w:rsid w:val="00733F4A"/>
    <w:rsid w:val="0073411B"/>
    <w:rsid w:val="007348F5"/>
    <w:rsid w:val="00736562"/>
    <w:rsid w:val="00742AE2"/>
    <w:rsid w:val="00742F32"/>
    <w:rsid w:val="00745E32"/>
    <w:rsid w:val="00746153"/>
    <w:rsid w:val="00746AA2"/>
    <w:rsid w:val="00747E69"/>
    <w:rsid w:val="00750459"/>
    <w:rsid w:val="00750EF7"/>
    <w:rsid w:val="00751A9F"/>
    <w:rsid w:val="00752645"/>
    <w:rsid w:val="00753981"/>
    <w:rsid w:val="00754E68"/>
    <w:rsid w:val="007556B6"/>
    <w:rsid w:val="00755A30"/>
    <w:rsid w:val="00756015"/>
    <w:rsid w:val="00757058"/>
    <w:rsid w:val="007608ED"/>
    <w:rsid w:val="007621E0"/>
    <w:rsid w:val="007626FB"/>
    <w:rsid w:val="00764E98"/>
    <w:rsid w:val="00765428"/>
    <w:rsid w:val="00766599"/>
    <w:rsid w:val="007700C3"/>
    <w:rsid w:val="00771021"/>
    <w:rsid w:val="00773E12"/>
    <w:rsid w:val="00775DF4"/>
    <w:rsid w:val="00775ECD"/>
    <w:rsid w:val="007765FD"/>
    <w:rsid w:val="007766EA"/>
    <w:rsid w:val="007769CD"/>
    <w:rsid w:val="00777989"/>
    <w:rsid w:val="0078038C"/>
    <w:rsid w:val="007812B2"/>
    <w:rsid w:val="007816E3"/>
    <w:rsid w:val="0078238D"/>
    <w:rsid w:val="00782E0E"/>
    <w:rsid w:val="007841F2"/>
    <w:rsid w:val="00786519"/>
    <w:rsid w:val="00790849"/>
    <w:rsid w:val="007920D1"/>
    <w:rsid w:val="007921C8"/>
    <w:rsid w:val="007923DF"/>
    <w:rsid w:val="00792EEB"/>
    <w:rsid w:val="00795165"/>
    <w:rsid w:val="00797404"/>
    <w:rsid w:val="007A276D"/>
    <w:rsid w:val="007A2B94"/>
    <w:rsid w:val="007A44F1"/>
    <w:rsid w:val="007A6887"/>
    <w:rsid w:val="007A6FF9"/>
    <w:rsid w:val="007A7A3B"/>
    <w:rsid w:val="007B066B"/>
    <w:rsid w:val="007B0A1A"/>
    <w:rsid w:val="007B0ED3"/>
    <w:rsid w:val="007B32AA"/>
    <w:rsid w:val="007B36AD"/>
    <w:rsid w:val="007B3815"/>
    <w:rsid w:val="007B5842"/>
    <w:rsid w:val="007B5CEC"/>
    <w:rsid w:val="007C0ECD"/>
    <w:rsid w:val="007C1099"/>
    <w:rsid w:val="007C2A54"/>
    <w:rsid w:val="007C2B97"/>
    <w:rsid w:val="007C37B1"/>
    <w:rsid w:val="007C3C99"/>
    <w:rsid w:val="007C4660"/>
    <w:rsid w:val="007C4E02"/>
    <w:rsid w:val="007C564F"/>
    <w:rsid w:val="007C5755"/>
    <w:rsid w:val="007C6268"/>
    <w:rsid w:val="007C6D99"/>
    <w:rsid w:val="007D1B8C"/>
    <w:rsid w:val="007D2719"/>
    <w:rsid w:val="007D4B71"/>
    <w:rsid w:val="007D77CC"/>
    <w:rsid w:val="007D7F80"/>
    <w:rsid w:val="007E04B7"/>
    <w:rsid w:val="007E0667"/>
    <w:rsid w:val="007E0D2D"/>
    <w:rsid w:val="007E14C0"/>
    <w:rsid w:val="007E160D"/>
    <w:rsid w:val="007E3741"/>
    <w:rsid w:val="007E3888"/>
    <w:rsid w:val="007E3AD2"/>
    <w:rsid w:val="007E4590"/>
    <w:rsid w:val="007F11F5"/>
    <w:rsid w:val="007F1B6B"/>
    <w:rsid w:val="007F20D4"/>
    <w:rsid w:val="007F2404"/>
    <w:rsid w:val="007F5020"/>
    <w:rsid w:val="007F6D05"/>
    <w:rsid w:val="007F7E55"/>
    <w:rsid w:val="008004A7"/>
    <w:rsid w:val="00801524"/>
    <w:rsid w:val="00801EF9"/>
    <w:rsid w:val="0080257F"/>
    <w:rsid w:val="00802CF1"/>
    <w:rsid w:val="00802CFA"/>
    <w:rsid w:val="008030CD"/>
    <w:rsid w:val="008045CF"/>
    <w:rsid w:val="00804A1E"/>
    <w:rsid w:val="00804D18"/>
    <w:rsid w:val="00805086"/>
    <w:rsid w:val="008057FA"/>
    <w:rsid w:val="00805BFB"/>
    <w:rsid w:val="00806317"/>
    <w:rsid w:val="008070E2"/>
    <w:rsid w:val="00807BB2"/>
    <w:rsid w:val="00807D6E"/>
    <w:rsid w:val="00810069"/>
    <w:rsid w:val="00810104"/>
    <w:rsid w:val="00810B1B"/>
    <w:rsid w:val="008111D5"/>
    <w:rsid w:val="00811C9E"/>
    <w:rsid w:val="00812596"/>
    <w:rsid w:val="008125E1"/>
    <w:rsid w:val="008130A8"/>
    <w:rsid w:val="0082123A"/>
    <w:rsid w:val="008216CE"/>
    <w:rsid w:val="0082263A"/>
    <w:rsid w:val="00822ABC"/>
    <w:rsid w:val="00822C55"/>
    <w:rsid w:val="00826342"/>
    <w:rsid w:val="00826B7C"/>
    <w:rsid w:val="00827336"/>
    <w:rsid w:val="00827C9A"/>
    <w:rsid w:val="00830F0B"/>
    <w:rsid w:val="008331C7"/>
    <w:rsid w:val="00833C95"/>
    <w:rsid w:val="00836121"/>
    <w:rsid w:val="00836C82"/>
    <w:rsid w:val="008406DE"/>
    <w:rsid w:val="0084097A"/>
    <w:rsid w:val="00840D48"/>
    <w:rsid w:val="00841BD4"/>
    <w:rsid w:val="00843A8B"/>
    <w:rsid w:val="00843B5B"/>
    <w:rsid w:val="00844A2B"/>
    <w:rsid w:val="00844B00"/>
    <w:rsid w:val="00847F0C"/>
    <w:rsid w:val="00850540"/>
    <w:rsid w:val="008507F1"/>
    <w:rsid w:val="00853BC5"/>
    <w:rsid w:val="00853CE5"/>
    <w:rsid w:val="00853FEA"/>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5447"/>
    <w:rsid w:val="008760C6"/>
    <w:rsid w:val="00877C9B"/>
    <w:rsid w:val="00880913"/>
    <w:rsid w:val="00880B6B"/>
    <w:rsid w:val="00880B73"/>
    <w:rsid w:val="00880DD4"/>
    <w:rsid w:val="008810D9"/>
    <w:rsid w:val="00881C63"/>
    <w:rsid w:val="00881EDE"/>
    <w:rsid w:val="0088295C"/>
    <w:rsid w:val="008833A2"/>
    <w:rsid w:val="0088467F"/>
    <w:rsid w:val="00884A13"/>
    <w:rsid w:val="00887B3A"/>
    <w:rsid w:val="00890B70"/>
    <w:rsid w:val="00890C3D"/>
    <w:rsid w:val="00890F92"/>
    <w:rsid w:val="00891A3D"/>
    <w:rsid w:val="00892862"/>
    <w:rsid w:val="00892AA9"/>
    <w:rsid w:val="00893FFC"/>
    <w:rsid w:val="00894ECE"/>
    <w:rsid w:val="008954C2"/>
    <w:rsid w:val="00895C26"/>
    <w:rsid w:val="008A00ED"/>
    <w:rsid w:val="008A0DB0"/>
    <w:rsid w:val="008A3AF8"/>
    <w:rsid w:val="008A6725"/>
    <w:rsid w:val="008A6BD9"/>
    <w:rsid w:val="008A7509"/>
    <w:rsid w:val="008B2E20"/>
    <w:rsid w:val="008B3871"/>
    <w:rsid w:val="008B3A5A"/>
    <w:rsid w:val="008B3CB6"/>
    <w:rsid w:val="008B7A52"/>
    <w:rsid w:val="008C00E6"/>
    <w:rsid w:val="008C042E"/>
    <w:rsid w:val="008C0A41"/>
    <w:rsid w:val="008C0BBF"/>
    <w:rsid w:val="008C32E2"/>
    <w:rsid w:val="008C400B"/>
    <w:rsid w:val="008C4355"/>
    <w:rsid w:val="008C572A"/>
    <w:rsid w:val="008C68FB"/>
    <w:rsid w:val="008D098F"/>
    <w:rsid w:val="008D2749"/>
    <w:rsid w:val="008D2DE0"/>
    <w:rsid w:val="008D462D"/>
    <w:rsid w:val="008D5134"/>
    <w:rsid w:val="008D5C73"/>
    <w:rsid w:val="008D6513"/>
    <w:rsid w:val="008D716C"/>
    <w:rsid w:val="008D7B1F"/>
    <w:rsid w:val="008E1B76"/>
    <w:rsid w:val="008E2919"/>
    <w:rsid w:val="008E3634"/>
    <w:rsid w:val="008E3B19"/>
    <w:rsid w:val="008E45CD"/>
    <w:rsid w:val="008E5ABC"/>
    <w:rsid w:val="008E6035"/>
    <w:rsid w:val="008E6CF3"/>
    <w:rsid w:val="008E7B6D"/>
    <w:rsid w:val="008F0009"/>
    <w:rsid w:val="008F0C81"/>
    <w:rsid w:val="008F328B"/>
    <w:rsid w:val="008F3402"/>
    <w:rsid w:val="008F63F4"/>
    <w:rsid w:val="008F68D8"/>
    <w:rsid w:val="008F7E60"/>
    <w:rsid w:val="0090023F"/>
    <w:rsid w:val="00901906"/>
    <w:rsid w:val="009028BC"/>
    <w:rsid w:val="00902C2E"/>
    <w:rsid w:val="00902EC7"/>
    <w:rsid w:val="00903310"/>
    <w:rsid w:val="00906F24"/>
    <w:rsid w:val="00910480"/>
    <w:rsid w:val="00910F97"/>
    <w:rsid w:val="00911547"/>
    <w:rsid w:val="009117B9"/>
    <w:rsid w:val="009134D6"/>
    <w:rsid w:val="00913769"/>
    <w:rsid w:val="00913C1C"/>
    <w:rsid w:val="00914242"/>
    <w:rsid w:val="0091452B"/>
    <w:rsid w:val="00916286"/>
    <w:rsid w:val="009168DB"/>
    <w:rsid w:val="00917225"/>
    <w:rsid w:val="009173E0"/>
    <w:rsid w:val="00920970"/>
    <w:rsid w:val="009211AA"/>
    <w:rsid w:val="009214B3"/>
    <w:rsid w:val="009237CB"/>
    <w:rsid w:val="009253E1"/>
    <w:rsid w:val="0092776D"/>
    <w:rsid w:val="00927876"/>
    <w:rsid w:val="009300EA"/>
    <w:rsid w:val="00930134"/>
    <w:rsid w:val="00931861"/>
    <w:rsid w:val="009321DF"/>
    <w:rsid w:val="0093269F"/>
    <w:rsid w:val="00935F9F"/>
    <w:rsid w:val="00936305"/>
    <w:rsid w:val="0093658A"/>
    <w:rsid w:val="00937751"/>
    <w:rsid w:val="009405FC"/>
    <w:rsid w:val="009412C7"/>
    <w:rsid w:val="009412FA"/>
    <w:rsid w:val="00941571"/>
    <w:rsid w:val="009441CD"/>
    <w:rsid w:val="0094470F"/>
    <w:rsid w:val="009450B9"/>
    <w:rsid w:val="00945846"/>
    <w:rsid w:val="009479F0"/>
    <w:rsid w:val="00947B49"/>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6D95"/>
    <w:rsid w:val="00966DA5"/>
    <w:rsid w:val="00967115"/>
    <w:rsid w:val="009673FB"/>
    <w:rsid w:val="00967807"/>
    <w:rsid w:val="00967EB3"/>
    <w:rsid w:val="0097014D"/>
    <w:rsid w:val="0097220B"/>
    <w:rsid w:val="00972BBC"/>
    <w:rsid w:val="009743C1"/>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A5202"/>
    <w:rsid w:val="009A66F9"/>
    <w:rsid w:val="009B1D9D"/>
    <w:rsid w:val="009B3FD6"/>
    <w:rsid w:val="009B53EF"/>
    <w:rsid w:val="009B55B4"/>
    <w:rsid w:val="009B6271"/>
    <w:rsid w:val="009B6932"/>
    <w:rsid w:val="009B7A77"/>
    <w:rsid w:val="009B7C9D"/>
    <w:rsid w:val="009C05A5"/>
    <w:rsid w:val="009C0747"/>
    <w:rsid w:val="009C0F23"/>
    <w:rsid w:val="009C1D8F"/>
    <w:rsid w:val="009C3B43"/>
    <w:rsid w:val="009C5C2E"/>
    <w:rsid w:val="009C61D2"/>
    <w:rsid w:val="009C6560"/>
    <w:rsid w:val="009C65A7"/>
    <w:rsid w:val="009C69C2"/>
    <w:rsid w:val="009C7A76"/>
    <w:rsid w:val="009D377D"/>
    <w:rsid w:val="009D3E74"/>
    <w:rsid w:val="009D4645"/>
    <w:rsid w:val="009D5B38"/>
    <w:rsid w:val="009D61F7"/>
    <w:rsid w:val="009D6A31"/>
    <w:rsid w:val="009D7E01"/>
    <w:rsid w:val="009E1591"/>
    <w:rsid w:val="009E1AD7"/>
    <w:rsid w:val="009E2A19"/>
    <w:rsid w:val="009E2B2D"/>
    <w:rsid w:val="009E4BE9"/>
    <w:rsid w:val="009E5739"/>
    <w:rsid w:val="009F0FC2"/>
    <w:rsid w:val="009F114F"/>
    <w:rsid w:val="009F2367"/>
    <w:rsid w:val="009F23F2"/>
    <w:rsid w:val="009F272B"/>
    <w:rsid w:val="009F29E2"/>
    <w:rsid w:val="009F33F1"/>
    <w:rsid w:val="009F3540"/>
    <w:rsid w:val="009F4D51"/>
    <w:rsid w:val="009F6D95"/>
    <w:rsid w:val="009F6E09"/>
    <w:rsid w:val="00A00460"/>
    <w:rsid w:val="00A014C5"/>
    <w:rsid w:val="00A02022"/>
    <w:rsid w:val="00A02780"/>
    <w:rsid w:val="00A02C92"/>
    <w:rsid w:val="00A03327"/>
    <w:rsid w:val="00A038D2"/>
    <w:rsid w:val="00A03B05"/>
    <w:rsid w:val="00A03D05"/>
    <w:rsid w:val="00A04477"/>
    <w:rsid w:val="00A044D7"/>
    <w:rsid w:val="00A0565E"/>
    <w:rsid w:val="00A0566E"/>
    <w:rsid w:val="00A05D1D"/>
    <w:rsid w:val="00A109F0"/>
    <w:rsid w:val="00A112E7"/>
    <w:rsid w:val="00A11B29"/>
    <w:rsid w:val="00A13E88"/>
    <w:rsid w:val="00A14380"/>
    <w:rsid w:val="00A14428"/>
    <w:rsid w:val="00A14720"/>
    <w:rsid w:val="00A14761"/>
    <w:rsid w:val="00A14F0D"/>
    <w:rsid w:val="00A160AC"/>
    <w:rsid w:val="00A176F7"/>
    <w:rsid w:val="00A177B9"/>
    <w:rsid w:val="00A202ED"/>
    <w:rsid w:val="00A218B4"/>
    <w:rsid w:val="00A24E45"/>
    <w:rsid w:val="00A24E5C"/>
    <w:rsid w:val="00A26121"/>
    <w:rsid w:val="00A300A8"/>
    <w:rsid w:val="00A30223"/>
    <w:rsid w:val="00A302B8"/>
    <w:rsid w:val="00A320BA"/>
    <w:rsid w:val="00A324C2"/>
    <w:rsid w:val="00A334E4"/>
    <w:rsid w:val="00A33D97"/>
    <w:rsid w:val="00A34A24"/>
    <w:rsid w:val="00A36682"/>
    <w:rsid w:val="00A36E40"/>
    <w:rsid w:val="00A3723E"/>
    <w:rsid w:val="00A37312"/>
    <w:rsid w:val="00A40849"/>
    <w:rsid w:val="00A410C3"/>
    <w:rsid w:val="00A4180E"/>
    <w:rsid w:val="00A431DF"/>
    <w:rsid w:val="00A44648"/>
    <w:rsid w:val="00A44A29"/>
    <w:rsid w:val="00A4529D"/>
    <w:rsid w:val="00A502E0"/>
    <w:rsid w:val="00A53B56"/>
    <w:rsid w:val="00A54104"/>
    <w:rsid w:val="00A54586"/>
    <w:rsid w:val="00A54ECE"/>
    <w:rsid w:val="00A54F21"/>
    <w:rsid w:val="00A569B6"/>
    <w:rsid w:val="00A56BC1"/>
    <w:rsid w:val="00A56CD7"/>
    <w:rsid w:val="00A579A7"/>
    <w:rsid w:val="00A60931"/>
    <w:rsid w:val="00A60FB4"/>
    <w:rsid w:val="00A628D4"/>
    <w:rsid w:val="00A6437E"/>
    <w:rsid w:val="00A66971"/>
    <w:rsid w:val="00A70737"/>
    <w:rsid w:val="00A70B9B"/>
    <w:rsid w:val="00A71CE1"/>
    <w:rsid w:val="00A728D9"/>
    <w:rsid w:val="00A7691A"/>
    <w:rsid w:val="00A77835"/>
    <w:rsid w:val="00A77B4F"/>
    <w:rsid w:val="00A8014E"/>
    <w:rsid w:val="00A81C25"/>
    <w:rsid w:val="00A84414"/>
    <w:rsid w:val="00A85427"/>
    <w:rsid w:val="00A856B1"/>
    <w:rsid w:val="00A8755D"/>
    <w:rsid w:val="00A91000"/>
    <w:rsid w:val="00A91744"/>
    <w:rsid w:val="00A91984"/>
    <w:rsid w:val="00A920E1"/>
    <w:rsid w:val="00A9350E"/>
    <w:rsid w:val="00A9388E"/>
    <w:rsid w:val="00A95710"/>
    <w:rsid w:val="00A957B9"/>
    <w:rsid w:val="00A96B5E"/>
    <w:rsid w:val="00A97FF3"/>
    <w:rsid w:val="00A97FFB"/>
    <w:rsid w:val="00AA05DC"/>
    <w:rsid w:val="00AA1042"/>
    <w:rsid w:val="00AA2BD3"/>
    <w:rsid w:val="00AA399F"/>
    <w:rsid w:val="00AA3AB4"/>
    <w:rsid w:val="00AA4C84"/>
    <w:rsid w:val="00AA4D4A"/>
    <w:rsid w:val="00AA5FFD"/>
    <w:rsid w:val="00AA7399"/>
    <w:rsid w:val="00AB05BB"/>
    <w:rsid w:val="00AB0B94"/>
    <w:rsid w:val="00AB2181"/>
    <w:rsid w:val="00AB28E4"/>
    <w:rsid w:val="00AB424D"/>
    <w:rsid w:val="00AB5317"/>
    <w:rsid w:val="00AB5B1B"/>
    <w:rsid w:val="00AB61B5"/>
    <w:rsid w:val="00AB7F23"/>
    <w:rsid w:val="00AC0719"/>
    <w:rsid w:val="00AC2217"/>
    <w:rsid w:val="00AC2420"/>
    <w:rsid w:val="00AC295C"/>
    <w:rsid w:val="00AC4627"/>
    <w:rsid w:val="00AC4EB4"/>
    <w:rsid w:val="00AC5119"/>
    <w:rsid w:val="00AC6CE4"/>
    <w:rsid w:val="00AC6D3C"/>
    <w:rsid w:val="00AD08C1"/>
    <w:rsid w:val="00AD092E"/>
    <w:rsid w:val="00AD1283"/>
    <w:rsid w:val="00AD1434"/>
    <w:rsid w:val="00AD382E"/>
    <w:rsid w:val="00AD3A6C"/>
    <w:rsid w:val="00AD3C0A"/>
    <w:rsid w:val="00AD3C0B"/>
    <w:rsid w:val="00AD43A2"/>
    <w:rsid w:val="00AD48E4"/>
    <w:rsid w:val="00AD4C11"/>
    <w:rsid w:val="00AD5B87"/>
    <w:rsid w:val="00AD60CD"/>
    <w:rsid w:val="00AD6863"/>
    <w:rsid w:val="00AD6F08"/>
    <w:rsid w:val="00AD72B6"/>
    <w:rsid w:val="00AE06A5"/>
    <w:rsid w:val="00AE12B6"/>
    <w:rsid w:val="00AE15A4"/>
    <w:rsid w:val="00AE2C14"/>
    <w:rsid w:val="00AE301F"/>
    <w:rsid w:val="00AF05F0"/>
    <w:rsid w:val="00AF0A03"/>
    <w:rsid w:val="00AF1432"/>
    <w:rsid w:val="00AF1C74"/>
    <w:rsid w:val="00AF2206"/>
    <w:rsid w:val="00AF2AD3"/>
    <w:rsid w:val="00AF2CA2"/>
    <w:rsid w:val="00AF30C0"/>
    <w:rsid w:val="00AF3CF2"/>
    <w:rsid w:val="00AF47D8"/>
    <w:rsid w:val="00AF57A4"/>
    <w:rsid w:val="00AF61FF"/>
    <w:rsid w:val="00AF7790"/>
    <w:rsid w:val="00B01778"/>
    <w:rsid w:val="00B022C1"/>
    <w:rsid w:val="00B02FCD"/>
    <w:rsid w:val="00B03BAA"/>
    <w:rsid w:val="00B04401"/>
    <w:rsid w:val="00B0481F"/>
    <w:rsid w:val="00B04A1E"/>
    <w:rsid w:val="00B05673"/>
    <w:rsid w:val="00B060CA"/>
    <w:rsid w:val="00B06EDD"/>
    <w:rsid w:val="00B070B8"/>
    <w:rsid w:val="00B0726A"/>
    <w:rsid w:val="00B1014F"/>
    <w:rsid w:val="00B121AC"/>
    <w:rsid w:val="00B1462E"/>
    <w:rsid w:val="00B16E37"/>
    <w:rsid w:val="00B17EAE"/>
    <w:rsid w:val="00B17EED"/>
    <w:rsid w:val="00B210BA"/>
    <w:rsid w:val="00B2141E"/>
    <w:rsid w:val="00B22E43"/>
    <w:rsid w:val="00B23099"/>
    <w:rsid w:val="00B23FC8"/>
    <w:rsid w:val="00B25695"/>
    <w:rsid w:val="00B25A5A"/>
    <w:rsid w:val="00B260DB"/>
    <w:rsid w:val="00B26192"/>
    <w:rsid w:val="00B2632A"/>
    <w:rsid w:val="00B27BF4"/>
    <w:rsid w:val="00B27EC2"/>
    <w:rsid w:val="00B30DE4"/>
    <w:rsid w:val="00B31352"/>
    <w:rsid w:val="00B32F98"/>
    <w:rsid w:val="00B335CA"/>
    <w:rsid w:val="00B33F18"/>
    <w:rsid w:val="00B341B6"/>
    <w:rsid w:val="00B34731"/>
    <w:rsid w:val="00B362FF"/>
    <w:rsid w:val="00B36B46"/>
    <w:rsid w:val="00B37178"/>
    <w:rsid w:val="00B40549"/>
    <w:rsid w:val="00B4145D"/>
    <w:rsid w:val="00B43652"/>
    <w:rsid w:val="00B44492"/>
    <w:rsid w:val="00B44A3E"/>
    <w:rsid w:val="00B44DBB"/>
    <w:rsid w:val="00B44E59"/>
    <w:rsid w:val="00B45352"/>
    <w:rsid w:val="00B4576D"/>
    <w:rsid w:val="00B47B70"/>
    <w:rsid w:val="00B50382"/>
    <w:rsid w:val="00B511F1"/>
    <w:rsid w:val="00B53329"/>
    <w:rsid w:val="00B55BAC"/>
    <w:rsid w:val="00B609E7"/>
    <w:rsid w:val="00B615F8"/>
    <w:rsid w:val="00B61E96"/>
    <w:rsid w:val="00B62F1B"/>
    <w:rsid w:val="00B633AC"/>
    <w:rsid w:val="00B636EF"/>
    <w:rsid w:val="00B637EB"/>
    <w:rsid w:val="00B641B7"/>
    <w:rsid w:val="00B65905"/>
    <w:rsid w:val="00B6640A"/>
    <w:rsid w:val="00B67800"/>
    <w:rsid w:val="00B708B9"/>
    <w:rsid w:val="00B70F57"/>
    <w:rsid w:val="00B7110B"/>
    <w:rsid w:val="00B714A8"/>
    <w:rsid w:val="00B7424D"/>
    <w:rsid w:val="00B746AB"/>
    <w:rsid w:val="00B7477B"/>
    <w:rsid w:val="00B7663B"/>
    <w:rsid w:val="00B77943"/>
    <w:rsid w:val="00B77CBD"/>
    <w:rsid w:val="00B80D21"/>
    <w:rsid w:val="00B8135B"/>
    <w:rsid w:val="00B8142E"/>
    <w:rsid w:val="00B81453"/>
    <w:rsid w:val="00B81AA6"/>
    <w:rsid w:val="00B82402"/>
    <w:rsid w:val="00B824CB"/>
    <w:rsid w:val="00B8388A"/>
    <w:rsid w:val="00B83E5F"/>
    <w:rsid w:val="00B84B84"/>
    <w:rsid w:val="00B8667C"/>
    <w:rsid w:val="00B86B11"/>
    <w:rsid w:val="00B86FF5"/>
    <w:rsid w:val="00B87DB7"/>
    <w:rsid w:val="00B91096"/>
    <w:rsid w:val="00B92D25"/>
    <w:rsid w:val="00B92E4E"/>
    <w:rsid w:val="00B930B0"/>
    <w:rsid w:val="00B9424D"/>
    <w:rsid w:val="00B95FE7"/>
    <w:rsid w:val="00B968CC"/>
    <w:rsid w:val="00B976A7"/>
    <w:rsid w:val="00B9787C"/>
    <w:rsid w:val="00B97AAF"/>
    <w:rsid w:val="00B97EC7"/>
    <w:rsid w:val="00BA00DD"/>
    <w:rsid w:val="00BA0402"/>
    <w:rsid w:val="00BA0CE0"/>
    <w:rsid w:val="00BA6C01"/>
    <w:rsid w:val="00BA77E9"/>
    <w:rsid w:val="00BB0846"/>
    <w:rsid w:val="00BB09F8"/>
    <w:rsid w:val="00BB0E51"/>
    <w:rsid w:val="00BB2BA9"/>
    <w:rsid w:val="00BB3155"/>
    <w:rsid w:val="00BB3CE3"/>
    <w:rsid w:val="00BB7E9F"/>
    <w:rsid w:val="00BC3189"/>
    <w:rsid w:val="00BC4EEC"/>
    <w:rsid w:val="00BC59B8"/>
    <w:rsid w:val="00BC625A"/>
    <w:rsid w:val="00BC72FC"/>
    <w:rsid w:val="00BC762B"/>
    <w:rsid w:val="00BD04EC"/>
    <w:rsid w:val="00BD1042"/>
    <w:rsid w:val="00BD44AB"/>
    <w:rsid w:val="00BD547F"/>
    <w:rsid w:val="00BD57A9"/>
    <w:rsid w:val="00BD6061"/>
    <w:rsid w:val="00BD78A3"/>
    <w:rsid w:val="00BE0471"/>
    <w:rsid w:val="00BE051F"/>
    <w:rsid w:val="00BE0CAE"/>
    <w:rsid w:val="00BE1013"/>
    <w:rsid w:val="00BE15F7"/>
    <w:rsid w:val="00BE276E"/>
    <w:rsid w:val="00BE3887"/>
    <w:rsid w:val="00BE39F5"/>
    <w:rsid w:val="00BE7B3B"/>
    <w:rsid w:val="00BF2B99"/>
    <w:rsid w:val="00BF35ED"/>
    <w:rsid w:val="00BF5745"/>
    <w:rsid w:val="00BF57C4"/>
    <w:rsid w:val="00BF5D7C"/>
    <w:rsid w:val="00BF75A8"/>
    <w:rsid w:val="00C0157D"/>
    <w:rsid w:val="00C04111"/>
    <w:rsid w:val="00C06104"/>
    <w:rsid w:val="00C10A66"/>
    <w:rsid w:val="00C128D3"/>
    <w:rsid w:val="00C12EDB"/>
    <w:rsid w:val="00C13DC6"/>
    <w:rsid w:val="00C239D1"/>
    <w:rsid w:val="00C23CEE"/>
    <w:rsid w:val="00C24C38"/>
    <w:rsid w:val="00C25347"/>
    <w:rsid w:val="00C265BD"/>
    <w:rsid w:val="00C26837"/>
    <w:rsid w:val="00C30568"/>
    <w:rsid w:val="00C30649"/>
    <w:rsid w:val="00C30E40"/>
    <w:rsid w:val="00C31540"/>
    <w:rsid w:val="00C323A0"/>
    <w:rsid w:val="00C33296"/>
    <w:rsid w:val="00C33D82"/>
    <w:rsid w:val="00C33F2D"/>
    <w:rsid w:val="00C36FDB"/>
    <w:rsid w:val="00C40CD2"/>
    <w:rsid w:val="00C41859"/>
    <w:rsid w:val="00C4298E"/>
    <w:rsid w:val="00C439DA"/>
    <w:rsid w:val="00C45347"/>
    <w:rsid w:val="00C454FD"/>
    <w:rsid w:val="00C45D8A"/>
    <w:rsid w:val="00C46084"/>
    <w:rsid w:val="00C46FBF"/>
    <w:rsid w:val="00C47095"/>
    <w:rsid w:val="00C47393"/>
    <w:rsid w:val="00C5141B"/>
    <w:rsid w:val="00C51BEB"/>
    <w:rsid w:val="00C5245C"/>
    <w:rsid w:val="00C55DD6"/>
    <w:rsid w:val="00C60083"/>
    <w:rsid w:val="00C60743"/>
    <w:rsid w:val="00C61410"/>
    <w:rsid w:val="00C616FC"/>
    <w:rsid w:val="00C61E45"/>
    <w:rsid w:val="00C6283D"/>
    <w:rsid w:val="00C62ED5"/>
    <w:rsid w:val="00C64144"/>
    <w:rsid w:val="00C64340"/>
    <w:rsid w:val="00C65AC3"/>
    <w:rsid w:val="00C677B3"/>
    <w:rsid w:val="00C70C71"/>
    <w:rsid w:val="00C70D29"/>
    <w:rsid w:val="00C71689"/>
    <w:rsid w:val="00C717A9"/>
    <w:rsid w:val="00C7205B"/>
    <w:rsid w:val="00C72812"/>
    <w:rsid w:val="00C73077"/>
    <w:rsid w:val="00C73385"/>
    <w:rsid w:val="00C736D7"/>
    <w:rsid w:val="00C74999"/>
    <w:rsid w:val="00C74D53"/>
    <w:rsid w:val="00C77A50"/>
    <w:rsid w:val="00C77A83"/>
    <w:rsid w:val="00C80C2B"/>
    <w:rsid w:val="00C8240C"/>
    <w:rsid w:val="00C839CD"/>
    <w:rsid w:val="00C83F04"/>
    <w:rsid w:val="00C84185"/>
    <w:rsid w:val="00C84814"/>
    <w:rsid w:val="00C9094E"/>
    <w:rsid w:val="00C91420"/>
    <w:rsid w:val="00C9299E"/>
    <w:rsid w:val="00C958C7"/>
    <w:rsid w:val="00C97DF3"/>
    <w:rsid w:val="00CA120F"/>
    <w:rsid w:val="00CA137B"/>
    <w:rsid w:val="00CA2B06"/>
    <w:rsid w:val="00CA5EF4"/>
    <w:rsid w:val="00CB06A7"/>
    <w:rsid w:val="00CB0AD3"/>
    <w:rsid w:val="00CB1ADE"/>
    <w:rsid w:val="00CB2CFF"/>
    <w:rsid w:val="00CB3ED3"/>
    <w:rsid w:val="00CB4479"/>
    <w:rsid w:val="00CB62C2"/>
    <w:rsid w:val="00CB7043"/>
    <w:rsid w:val="00CC0089"/>
    <w:rsid w:val="00CC10BC"/>
    <w:rsid w:val="00CC11BC"/>
    <w:rsid w:val="00CC1D1B"/>
    <w:rsid w:val="00CC1F4A"/>
    <w:rsid w:val="00CC47C8"/>
    <w:rsid w:val="00CC4DB6"/>
    <w:rsid w:val="00CC5153"/>
    <w:rsid w:val="00CC580D"/>
    <w:rsid w:val="00CC74DE"/>
    <w:rsid w:val="00CD0C39"/>
    <w:rsid w:val="00CD0E54"/>
    <w:rsid w:val="00CD50B5"/>
    <w:rsid w:val="00CD5138"/>
    <w:rsid w:val="00CD555C"/>
    <w:rsid w:val="00CD5B92"/>
    <w:rsid w:val="00CD73A0"/>
    <w:rsid w:val="00CD79B9"/>
    <w:rsid w:val="00CE388E"/>
    <w:rsid w:val="00CE58FE"/>
    <w:rsid w:val="00CE5ACA"/>
    <w:rsid w:val="00CF0AB7"/>
    <w:rsid w:val="00CF1634"/>
    <w:rsid w:val="00CF21D6"/>
    <w:rsid w:val="00CF5116"/>
    <w:rsid w:val="00CF721A"/>
    <w:rsid w:val="00CF7D13"/>
    <w:rsid w:val="00D0187C"/>
    <w:rsid w:val="00D01BEF"/>
    <w:rsid w:val="00D024F1"/>
    <w:rsid w:val="00D02BAE"/>
    <w:rsid w:val="00D0355F"/>
    <w:rsid w:val="00D069F2"/>
    <w:rsid w:val="00D07C04"/>
    <w:rsid w:val="00D10165"/>
    <w:rsid w:val="00D10660"/>
    <w:rsid w:val="00D114D8"/>
    <w:rsid w:val="00D13152"/>
    <w:rsid w:val="00D131E5"/>
    <w:rsid w:val="00D14883"/>
    <w:rsid w:val="00D14A6D"/>
    <w:rsid w:val="00D16812"/>
    <w:rsid w:val="00D1731F"/>
    <w:rsid w:val="00D217F4"/>
    <w:rsid w:val="00D21892"/>
    <w:rsid w:val="00D22212"/>
    <w:rsid w:val="00D240E5"/>
    <w:rsid w:val="00D2417D"/>
    <w:rsid w:val="00D263EB"/>
    <w:rsid w:val="00D306A3"/>
    <w:rsid w:val="00D31B1C"/>
    <w:rsid w:val="00D33017"/>
    <w:rsid w:val="00D347AB"/>
    <w:rsid w:val="00D34A00"/>
    <w:rsid w:val="00D35873"/>
    <w:rsid w:val="00D35FC9"/>
    <w:rsid w:val="00D36289"/>
    <w:rsid w:val="00D3672B"/>
    <w:rsid w:val="00D371B8"/>
    <w:rsid w:val="00D4065F"/>
    <w:rsid w:val="00D41099"/>
    <w:rsid w:val="00D41296"/>
    <w:rsid w:val="00D430DC"/>
    <w:rsid w:val="00D432BA"/>
    <w:rsid w:val="00D435DA"/>
    <w:rsid w:val="00D44539"/>
    <w:rsid w:val="00D45B22"/>
    <w:rsid w:val="00D46282"/>
    <w:rsid w:val="00D5040E"/>
    <w:rsid w:val="00D50856"/>
    <w:rsid w:val="00D52A51"/>
    <w:rsid w:val="00D52CAA"/>
    <w:rsid w:val="00D52EC3"/>
    <w:rsid w:val="00D545DE"/>
    <w:rsid w:val="00D546E2"/>
    <w:rsid w:val="00D5597F"/>
    <w:rsid w:val="00D570F7"/>
    <w:rsid w:val="00D60A09"/>
    <w:rsid w:val="00D61423"/>
    <w:rsid w:val="00D6272F"/>
    <w:rsid w:val="00D638DC"/>
    <w:rsid w:val="00D63E88"/>
    <w:rsid w:val="00D64F67"/>
    <w:rsid w:val="00D66118"/>
    <w:rsid w:val="00D672B4"/>
    <w:rsid w:val="00D672BE"/>
    <w:rsid w:val="00D6778E"/>
    <w:rsid w:val="00D67B01"/>
    <w:rsid w:val="00D7020B"/>
    <w:rsid w:val="00D71A49"/>
    <w:rsid w:val="00D72BAC"/>
    <w:rsid w:val="00D72D44"/>
    <w:rsid w:val="00D75E23"/>
    <w:rsid w:val="00D77CCA"/>
    <w:rsid w:val="00D8000F"/>
    <w:rsid w:val="00D80609"/>
    <w:rsid w:val="00D817E7"/>
    <w:rsid w:val="00D81C39"/>
    <w:rsid w:val="00D81F69"/>
    <w:rsid w:val="00D81F91"/>
    <w:rsid w:val="00D8298F"/>
    <w:rsid w:val="00D8371B"/>
    <w:rsid w:val="00D8451A"/>
    <w:rsid w:val="00D8498A"/>
    <w:rsid w:val="00D8623B"/>
    <w:rsid w:val="00D87015"/>
    <w:rsid w:val="00D87CF4"/>
    <w:rsid w:val="00D909C0"/>
    <w:rsid w:val="00D9211D"/>
    <w:rsid w:val="00D92123"/>
    <w:rsid w:val="00D92CED"/>
    <w:rsid w:val="00D93A67"/>
    <w:rsid w:val="00D93BDC"/>
    <w:rsid w:val="00D94F8B"/>
    <w:rsid w:val="00D94F92"/>
    <w:rsid w:val="00D956BF"/>
    <w:rsid w:val="00D967E2"/>
    <w:rsid w:val="00D96D83"/>
    <w:rsid w:val="00DA08CE"/>
    <w:rsid w:val="00DA1A2C"/>
    <w:rsid w:val="00DA2EDD"/>
    <w:rsid w:val="00DA2EF6"/>
    <w:rsid w:val="00DA2FAB"/>
    <w:rsid w:val="00DA3997"/>
    <w:rsid w:val="00DA3A69"/>
    <w:rsid w:val="00DA4092"/>
    <w:rsid w:val="00DA5D5B"/>
    <w:rsid w:val="00DA62B9"/>
    <w:rsid w:val="00DA68CF"/>
    <w:rsid w:val="00DB2006"/>
    <w:rsid w:val="00DB5E36"/>
    <w:rsid w:val="00DB65CB"/>
    <w:rsid w:val="00DB6C67"/>
    <w:rsid w:val="00DC0ACE"/>
    <w:rsid w:val="00DC125F"/>
    <w:rsid w:val="00DC41B4"/>
    <w:rsid w:val="00DC6CBF"/>
    <w:rsid w:val="00DC6CE7"/>
    <w:rsid w:val="00DD20B2"/>
    <w:rsid w:val="00DD2DDB"/>
    <w:rsid w:val="00DD45FF"/>
    <w:rsid w:val="00DD6481"/>
    <w:rsid w:val="00DD6759"/>
    <w:rsid w:val="00DD79D2"/>
    <w:rsid w:val="00DE06E3"/>
    <w:rsid w:val="00DE2F90"/>
    <w:rsid w:val="00DE4DA0"/>
    <w:rsid w:val="00DE531A"/>
    <w:rsid w:val="00DE70FC"/>
    <w:rsid w:val="00DF04C5"/>
    <w:rsid w:val="00DF12BB"/>
    <w:rsid w:val="00DF194A"/>
    <w:rsid w:val="00DF1C8B"/>
    <w:rsid w:val="00DF364C"/>
    <w:rsid w:val="00DF3E51"/>
    <w:rsid w:val="00DF4454"/>
    <w:rsid w:val="00DF4926"/>
    <w:rsid w:val="00DF4C21"/>
    <w:rsid w:val="00DF676C"/>
    <w:rsid w:val="00DF70E1"/>
    <w:rsid w:val="00DF792D"/>
    <w:rsid w:val="00DF7A40"/>
    <w:rsid w:val="00DF7B26"/>
    <w:rsid w:val="00DF7F6C"/>
    <w:rsid w:val="00E00227"/>
    <w:rsid w:val="00E012BE"/>
    <w:rsid w:val="00E02167"/>
    <w:rsid w:val="00E02B1F"/>
    <w:rsid w:val="00E02CC7"/>
    <w:rsid w:val="00E02CEE"/>
    <w:rsid w:val="00E04510"/>
    <w:rsid w:val="00E046ED"/>
    <w:rsid w:val="00E0470A"/>
    <w:rsid w:val="00E05181"/>
    <w:rsid w:val="00E0532A"/>
    <w:rsid w:val="00E06579"/>
    <w:rsid w:val="00E07141"/>
    <w:rsid w:val="00E073AA"/>
    <w:rsid w:val="00E10065"/>
    <w:rsid w:val="00E11A00"/>
    <w:rsid w:val="00E12B26"/>
    <w:rsid w:val="00E13B72"/>
    <w:rsid w:val="00E13D57"/>
    <w:rsid w:val="00E14939"/>
    <w:rsid w:val="00E151EE"/>
    <w:rsid w:val="00E167C6"/>
    <w:rsid w:val="00E22AFC"/>
    <w:rsid w:val="00E22B58"/>
    <w:rsid w:val="00E22E1D"/>
    <w:rsid w:val="00E23300"/>
    <w:rsid w:val="00E23A0D"/>
    <w:rsid w:val="00E25605"/>
    <w:rsid w:val="00E26ECF"/>
    <w:rsid w:val="00E270C7"/>
    <w:rsid w:val="00E31083"/>
    <w:rsid w:val="00E33934"/>
    <w:rsid w:val="00E339BC"/>
    <w:rsid w:val="00E33EE0"/>
    <w:rsid w:val="00E350E4"/>
    <w:rsid w:val="00E35FBA"/>
    <w:rsid w:val="00E37F2E"/>
    <w:rsid w:val="00E417C7"/>
    <w:rsid w:val="00E41BB7"/>
    <w:rsid w:val="00E42A97"/>
    <w:rsid w:val="00E42D1F"/>
    <w:rsid w:val="00E4474E"/>
    <w:rsid w:val="00E4518C"/>
    <w:rsid w:val="00E4551C"/>
    <w:rsid w:val="00E46104"/>
    <w:rsid w:val="00E471E5"/>
    <w:rsid w:val="00E47A14"/>
    <w:rsid w:val="00E500B7"/>
    <w:rsid w:val="00E5096D"/>
    <w:rsid w:val="00E517C7"/>
    <w:rsid w:val="00E53122"/>
    <w:rsid w:val="00E5319A"/>
    <w:rsid w:val="00E5323A"/>
    <w:rsid w:val="00E562E7"/>
    <w:rsid w:val="00E5714E"/>
    <w:rsid w:val="00E57FA2"/>
    <w:rsid w:val="00E622FD"/>
    <w:rsid w:val="00E636CA"/>
    <w:rsid w:val="00E63991"/>
    <w:rsid w:val="00E63C67"/>
    <w:rsid w:val="00E64C10"/>
    <w:rsid w:val="00E653A8"/>
    <w:rsid w:val="00E65FED"/>
    <w:rsid w:val="00E678CC"/>
    <w:rsid w:val="00E70CB6"/>
    <w:rsid w:val="00E715CA"/>
    <w:rsid w:val="00E7268C"/>
    <w:rsid w:val="00E73481"/>
    <w:rsid w:val="00E762DC"/>
    <w:rsid w:val="00E7723F"/>
    <w:rsid w:val="00E809FE"/>
    <w:rsid w:val="00E8399F"/>
    <w:rsid w:val="00E852D0"/>
    <w:rsid w:val="00E86B46"/>
    <w:rsid w:val="00E8742D"/>
    <w:rsid w:val="00E87857"/>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A65AD"/>
    <w:rsid w:val="00EB1E75"/>
    <w:rsid w:val="00EB2255"/>
    <w:rsid w:val="00EB2475"/>
    <w:rsid w:val="00EB36E2"/>
    <w:rsid w:val="00EB37ED"/>
    <w:rsid w:val="00EB3D27"/>
    <w:rsid w:val="00EB3D3E"/>
    <w:rsid w:val="00EB4EFE"/>
    <w:rsid w:val="00EB5E2C"/>
    <w:rsid w:val="00EB6FB9"/>
    <w:rsid w:val="00EB7A82"/>
    <w:rsid w:val="00EC3051"/>
    <w:rsid w:val="00EC41FA"/>
    <w:rsid w:val="00EC425F"/>
    <w:rsid w:val="00EC489C"/>
    <w:rsid w:val="00EC5170"/>
    <w:rsid w:val="00EC5424"/>
    <w:rsid w:val="00EC5703"/>
    <w:rsid w:val="00EC5D7D"/>
    <w:rsid w:val="00EC5DD0"/>
    <w:rsid w:val="00ED1587"/>
    <w:rsid w:val="00ED16D7"/>
    <w:rsid w:val="00ED3FE1"/>
    <w:rsid w:val="00ED4CA7"/>
    <w:rsid w:val="00ED6E80"/>
    <w:rsid w:val="00ED7F52"/>
    <w:rsid w:val="00EE0501"/>
    <w:rsid w:val="00EE2314"/>
    <w:rsid w:val="00EE2920"/>
    <w:rsid w:val="00EE3CB5"/>
    <w:rsid w:val="00EE497E"/>
    <w:rsid w:val="00EE4ABD"/>
    <w:rsid w:val="00EE540E"/>
    <w:rsid w:val="00EE551B"/>
    <w:rsid w:val="00EE554E"/>
    <w:rsid w:val="00EE6286"/>
    <w:rsid w:val="00EE7324"/>
    <w:rsid w:val="00EE79DC"/>
    <w:rsid w:val="00EF069D"/>
    <w:rsid w:val="00EF0A2B"/>
    <w:rsid w:val="00EF0A72"/>
    <w:rsid w:val="00EF26FF"/>
    <w:rsid w:val="00EF469A"/>
    <w:rsid w:val="00EF478A"/>
    <w:rsid w:val="00EF78FA"/>
    <w:rsid w:val="00F0016A"/>
    <w:rsid w:val="00F0143E"/>
    <w:rsid w:val="00F0192B"/>
    <w:rsid w:val="00F02DEE"/>
    <w:rsid w:val="00F03FAB"/>
    <w:rsid w:val="00F0551D"/>
    <w:rsid w:val="00F06464"/>
    <w:rsid w:val="00F06DCD"/>
    <w:rsid w:val="00F137FC"/>
    <w:rsid w:val="00F14554"/>
    <w:rsid w:val="00F15A9E"/>
    <w:rsid w:val="00F16CAE"/>
    <w:rsid w:val="00F17C4A"/>
    <w:rsid w:val="00F244AB"/>
    <w:rsid w:val="00F25297"/>
    <w:rsid w:val="00F26379"/>
    <w:rsid w:val="00F26B4A"/>
    <w:rsid w:val="00F26F0F"/>
    <w:rsid w:val="00F301A7"/>
    <w:rsid w:val="00F345AE"/>
    <w:rsid w:val="00F3463B"/>
    <w:rsid w:val="00F36B6D"/>
    <w:rsid w:val="00F37165"/>
    <w:rsid w:val="00F4078A"/>
    <w:rsid w:val="00F41473"/>
    <w:rsid w:val="00F42216"/>
    <w:rsid w:val="00F42663"/>
    <w:rsid w:val="00F449B4"/>
    <w:rsid w:val="00F4540B"/>
    <w:rsid w:val="00F46A6E"/>
    <w:rsid w:val="00F46B9B"/>
    <w:rsid w:val="00F47AC5"/>
    <w:rsid w:val="00F502B1"/>
    <w:rsid w:val="00F507D2"/>
    <w:rsid w:val="00F539C4"/>
    <w:rsid w:val="00F553ED"/>
    <w:rsid w:val="00F55AF6"/>
    <w:rsid w:val="00F55FE5"/>
    <w:rsid w:val="00F56102"/>
    <w:rsid w:val="00F56AF3"/>
    <w:rsid w:val="00F57B55"/>
    <w:rsid w:val="00F60BD7"/>
    <w:rsid w:val="00F634F1"/>
    <w:rsid w:val="00F64EA3"/>
    <w:rsid w:val="00F64FF9"/>
    <w:rsid w:val="00F6532D"/>
    <w:rsid w:val="00F66604"/>
    <w:rsid w:val="00F66D98"/>
    <w:rsid w:val="00F70699"/>
    <w:rsid w:val="00F73AD0"/>
    <w:rsid w:val="00F7419A"/>
    <w:rsid w:val="00F74EA4"/>
    <w:rsid w:val="00F7645C"/>
    <w:rsid w:val="00F76843"/>
    <w:rsid w:val="00F774EF"/>
    <w:rsid w:val="00F77C78"/>
    <w:rsid w:val="00F80513"/>
    <w:rsid w:val="00F81584"/>
    <w:rsid w:val="00F81851"/>
    <w:rsid w:val="00F82C0F"/>
    <w:rsid w:val="00F838A2"/>
    <w:rsid w:val="00F84C76"/>
    <w:rsid w:val="00F86327"/>
    <w:rsid w:val="00F92932"/>
    <w:rsid w:val="00F929FA"/>
    <w:rsid w:val="00F949F1"/>
    <w:rsid w:val="00F94CBE"/>
    <w:rsid w:val="00F95F58"/>
    <w:rsid w:val="00F9675A"/>
    <w:rsid w:val="00F97E6F"/>
    <w:rsid w:val="00F97F3E"/>
    <w:rsid w:val="00FA24D8"/>
    <w:rsid w:val="00FA2749"/>
    <w:rsid w:val="00FA3631"/>
    <w:rsid w:val="00FA379D"/>
    <w:rsid w:val="00FA3CED"/>
    <w:rsid w:val="00FA3FD2"/>
    <w:rsid w:val="00FA4A76"/>
    <w:rsid w:val="00FA77F0"/>
    <w:rsid w:val="00FA7A41"/>
    <w:rsid w:val="00FA7D1B"/>
    <w:rsid w:val="00FA7F2E"/>
    <w:rsid w:val="00FB2561"/>
    <w:rsid w:val="00FB4D07"/>
    <w:rsid w:val="00FB4DB0"/>
    <w:rsid w:val="00FB6968"/>
    <w:rsid w:val="00FB6BFF"/>
    <w:rsid w:val="00FB70A7"/>
    <w:rsid w:val="00FB7432"/>
    <w:rsid w:val="00FC0726"/>
    <w:rsid w:val="00FC09FC"/>
    <w:rsid w:val="00FC1B9B"/>
    <w:rsid w:val="00FC285D"/>
    <w:rsid w:val="00FC32F8"/>
    <w:rsid w:val="00FC4F16"/>
    <w:rsid w:val="00FC688A"/>
    <w:rsid w:val="00FC78F8"/>
    <w:rsid w:val="00FC7A44"/>
    <w:rsid w:val="00FD064B"/>
    <w:rsid w:val="00FD0E73"/>
    <w:rsid w:val="00FD3687"/>
    <w:rsid w:val="00FD5166"/>
    <w:rsid w:val="00FD5489"/>
    <w:rsid w:val="00FD561B"/>
    <w:rsid w:val="00FD5848"/>
    <w:rsid w:val="00FE17EA"/>
    <w:rsid w:val="00FE20C1"/>
    <w:rsid w:val="00FE2EA6"/>
    <w:rsid w:val="00FE47AC"/>
    <w:rsid w:val="00FE4903"/>
    <w:rsid w:val="00FE498A"/>
    <w:rsid w:val="00FE4EA0"/>
    <w:rsid w:val="00FE761F"/>
    <w:rsid w:val="00FF0213"/>
    <w:rsid w:val="00FF0C60"/>
    <w:rsid w:val="00FF27CC"/>
    <w:rsid w:val="00FF2FFC"/>
    <w:rsid w:val="00FF33D3"/>
    <w:rsid w:val="00FF57EA"/>
    <w:rsid w:val="00FF6511"/>
    <w:rsid w:val="00FF71D0"/>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8"/>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9"/>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20"/>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7"/>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8"/>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9"/>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20"/>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7"/>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85800">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093361980">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1EC7-2CBB-4327-A658-6E868F52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2810</Words>
  <Characters>19393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22159</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2017-02-21T11:38:00Z</cp:lastPrinted>
  <dcterms:created xsi:type="dcterms:W3CDTF">2017-06-07T08:18:00Z</dcterms:created>
  <dcterms:modified xsi:type="dcterms:W3CDTF">2017-06-07T08:18:00Z</dcterms:modified>
</cp:coreProperties>
</file>